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0FBA6" w14:textId="219ABEDA" w:rsidR="001D077A" w:rsidRPr="009016FD" w:rsidRDefault="00332BA6" w:rsidP="001D077A">
      <w:pPr>
        <w:spacing w:line="480" w:lineRule="auto"/>
        <w:jc w:val="center"/>
        <w:rPr>
          <w:rFonts w:ascii="Times New Roman" w:hAnsi="Times New Roman" w:cs="Times New Roman"/>
          <w:b/>
          <w:bCs/>
        </w:rPr>
      </w:pPr>
      <w:r w:rsidRPr="00332BA6">
        <w:rPr>
          <w:rFonts w:ascii="Times New Roman" w:hAnsi="Times New Roman" w:cs="Times New Roman"/>
          <w:b/>
          <w:bCs/>
        </w:rPr>
        <w:t xml:space="preserve">Supplementary </w:t>
      </w:r>
      <w:r w:rsidR="001D077A" w:rsidRPr="009016FD">
        <w:rPr>
          <w:rFonts w:ascii="Times New Roman" w:hAnsi="Times New Roman" w:cs="Times New Roman"/>
          <w:b/>
          <w:bCs/>
        </w:rPr>
        <w:t xml:space="preserve">Table </w:t>
      </w:r>
      <w:r w:rsidR="001D077A">
        <w:rPr>
          <w:rFonts w:ascii="Times New Roman" w:hAnsi="Times New Roman" w:cs="Times New Roman" w:hint="eastAsia"/>
          <w:b/>
          <w:bCs/>
        </w:rPr>
        <w:t>1</w:t>
      </w:r>
      <w:r w:rsidR="001D077A" w:rsidRPr="009016FD">
        <w:rPr>
          <w:rFonts w:ascii="Times New Roman" w:hAnsi="Times New Roman" w:cs="Times New Roman"/>
          <w:b/>
          <w:bCs/>
        </w:rPr>
        <w:t>. Search Strategy (Pub</w:t>
      </w:r>
      <w:r w:rsidR="001D077A">
        <w:rPr>
          <w:rFonts w:ascii="Times New Roman" w:hAnsi="Times New Roman" w:cs="Times New Roman" w:hint="eastAsia"/>
          <w:b/>
          <w:bCs/>
        </w:rPr>
        <w:t>M</w:t>
      </w:r>
      <w:r w:rsidR="001D077A" w:rsidRPr="009016FD">
        <w:rPr>
          <w:rFonts w:ascii="Times New Roman" w:hAnsi="Times New Roman" w:cs="Times New Roman"/>
          <w:b/>
          <w:bCs/>
        </w:rPr>
        <w:t>ed)</w:t>
      </w:r>
    </w:p>
    <w:tbl>
      <w:tblPr>
        <w:tblW w:w="8409" w:type="dxa"/>
        <w:jc w:val="center"/>
        <w:tblBorders>
          <w:top w:val="single" w:sz="4" w:space="0" w:color="auto"/>
          <w:bottom w:val="single" w:sz="4" w:space="0" w:color="auto"/>
        </w:tblBorders>
        <w:tblLook w:val="04A0" w:firstRow="1" w:lastRow="0" w:firstColumn="1" w:lastColumn="0" w:noHBand="0" w:noVBand="1"/>
      </w:tblPr>
      <w:tblGrid>
        <w:gridCol w:w="546"/>
        <w:gridCol w:w="7863"/>
      </w:tblGrid>
      <w:tr w:rsidR="001D077A" w:rsidRPr="009016FD" w14:paraId="2CB1E4F5" w14:textId="77777777" w:rsidTr="00D66921">
        <w:trPr>
          <w:trHeight w:val="280"/>
          <w:jc w:val="center"/>
        </w:trPr>
        <w:tc>
          <w:tcPr>
            <w:tcW w:w="546" w:type="dxa"/>
            <w:tcBorders>
              <w:top w:val="single" w:sz="8" w:space="0" w:color="auto"/>
              <w:bottom w:val="single" w:sz="8" w:space="0" w:color="auto"/>
            </w:tcBorders>
            <w:noWrap/>
            <w:vAlign w:val="center"/>
          </w:tcPr>
          <w:p w14:paraId="7782E5B2" w14:textId="77777777" w:rsidR="001D077A" w:rsidRPr="009016FD" w:rsidRDefault="001D077A" w:rsidP="00D66921">
            <w:pPr>
              <w:spacing w:line="480" w:lineRule="auto"/>
              <w:rPr>
                <w:rFonts w:ascii="Times New Roman" w:eastAsia="等线" w:hAnsi="Times New Roman" w:cs="Times New Roman"/>
                <w:color w:val="000000"/>
                <w:sz w:val="22"/>
              </w:rPr>
            </w:pPr>
          </w:p>
        </w:tc>
        <w:tc>
          <w:tcPr>
            <w:tcW w:w="7863" w:type="dxa"/>
            <w:tcBorders>
              <w:top w:val="single" w:sz="8" w:space="0" w:color="auto"/>
              <w:bottom w:val="single" w:sz="8" w:space="0" w:color="auto"/>
            </w:tcBorders>
            <w:vAlign w:val="center"/>
          </w:tcPr>
          <w:p w14:paraId="73B2C80F"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Query</w:t>
            </w:r>
          </w:p>
        </w:tc>
      </w:tr>
      <w:tr w:rsidR="001D077A" w:rsidRPr="009016FD" w14:paraId="6CD15C73" w14:textId="77777777" w:rsidTr="00D66921">
        <w:trPr>
          <w:trHeight w:val="280"/>
          <w:jc w:val="center"/>
        </w:trPr>
        <w:tc>
          <w:tcPr>
            <w:tcW w:w="546" w:type="dxa"/>
            <w:tcBorders>
              <w:top w:val="single" w:sz="8" w:space="0" w:color="auto"/>
            </w:tcBorders>
            <w:noWrap/>
            <w:vAlign w:val="center"/>
            <w:hideMark/>
          </w:tcPr>
          <w:p w14:paraId="3FA94812"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#14</w:t>
            </w:r>
          </w:p>
        </w:tc>
        <w:tc>
          <w:tcPr>
            <w:tcW w:w="7863" w:type="dxa"/>
            <w:tcBorders>
              <w:top w:val="single" w:sz="8" w:space="0" w:color="auto"/>
            </w:tcBorders>
            <w:vAlign w:val="center"/>
            <w:hideMark/>
          </w:tcPr>
          <w:p w14:paraId="5C3EB5CD"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#10 AND #13</w:t>
            </w:r>
          </w:p>
        </w:tc>
      </w:tr>
      <w:tr w:rsidR="001D077A" w:rsidRPr="009016FD" w14:paraId="7CA894E6" w14:textId="77777777" w:rsidTr="00D66921">
        <w:trPr>
          <w:trHeight w:val="280"/>
          <w:jc w:val="center"/>
        </w:trPr>
        <w:tc>
          <w:tcPr>
            <w:tcW w:w="546" w:type="dxa"/>
            <w:noWrap/>
            <w:vAlign w:val="center"/>
            <w:hideMark/>
          </w:tcPr>
          <w:p w14:paraId="36D4A5F5"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#13</w:t>
            </w:r>
          </w:p>
        </w:tc>
        <w:tc>
          <w:tcPr>
            <w:tcW w:w="7863" w:type="dxa"/>
            <w:vAlign w:val="center"/>
            <w:hideMark/>
          </w:tcPr>
          <w:p w14:paraId="16EF7D5A"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#11 OR #12</w:t>
            </w:r>
          </w:p>
        </w:tc>
      </w:tr>
      <w:tr w:rsidR="001D077A" w:rsidRPr="009016FD" w14:paraId="106B9DC7" w14:textId="77777777" w:rsidTr="00D66921">
        <w:trPr>
          <w:trHeight w:val="560"/>
          <w:jc w:val="center"/>
        </w:trPr>
        <w:tc>
          <w:tcPr>
            <w:tcW w:w="546" w:type="dxa"/>
            <w:noWrap/>
            <w:vAlign w:val="center"/>
            <w:hideMark/>
          </w:tcPr>
          <w:p w14:paraId="6A652607"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#12</w:t>
            </w:r>
          </w:p>
        </w:tc>
        <w:tc>
          <w:tcPr>
            <w:tcW w:w="7863" w:type="dxa"/>
            <w:vAlign w:val="center"/>
            <w:hideMark/>
          </w:tcPr>
          <w:p w14:paraId="4570B8BA"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(Nursing Assessment*[Title/Abstract]) OR (Risk Assessment*[Title/Abstract]) OR (</w:t>
            </w:r>
            <w:proofErr w:type="spellStart"/>
            <w:r w:rsidRPr="009016FD">
              <w:rPr>
                <w:rFonts w:ascii="Times New Roman" w:eastAsia="等线" w:hAnsi="Times New Roman" w:cs="Times New Roman"/>
                <w:color w:val="000000"/>
                <w:sz w:val="22"/>
              </w:rPr>
              <w:t>self report</w:t>
            </w:r>
            <w:proofErr w:type="spellEnd"/>
            <w:r w:rsidRPr="009016FD">
              <w:rPr>
                <w:rFonts w:ascii="Times New Roman" w:eastAsia="等线" w:hAnsi="Times New Roman" w:cs="Times New Roman"/>
                <w:color w:val="000000"/>
                <w:sz w:val="22"/>
              </w:rPr>
              <w:t>*[Title/Abstract]) OR (assess*[Title/Abstract]) OR (</w:t>
            </w:r>
            <w:proofErr w:type="spellStart"/>
            <w:r w:rsidRPr="009016FD">
              <w:rPr>
                <w:rFonts w:ascii="Times New Roman" w:eastAsia="等线" w:hAnsi="Times New Roman" w:cs="Times New Roman"/>
                <w:color w:val="000000"/>
                <w:sz w:val="22"/>
              </w:rPr>
              <w:t>evaluat</w:t>
            </w:r>
            <w:proofErr w:type="spellEnd"/>
            <w:r w:rsidRPr="009016FD">
              <w:rPr>
                <w:rFonts w:ascii="Times New Roman" w:eastAsia="等线" w:hAnsi="Times New Roman" w:cs="Times New Roman"/>
                <w:color w:val="000000"/>
                <w:sz w:val="22"/>
              </w:rPr>
              <w:t xml:space="preserve">*[Title/Abstract]) OR (Risk </w:t>
            </w:r>
            <w:proofErr w:type="gramStart"/>
            <w:r w:rsidRPr="009016FD">
              <w:rPr>
                <w:rFonts w:ascii="Times New Roman" w:eastAsia="等线" w:hAnsi="Times New Roman" w:cs="Times New Roman"/>
                <w:color w:val="000000"/>
                <w:sz w:val="22"/>
              </w:rPr>
              <w:t>Stratification[</w:t>
            </w:r>
            <w:proofErr w:type="gramEnd"/>
            <w:r w:rsidRPr="009016FD">
              <w:rPr>
                <w:rFonts w:ascii="Times New Roman" w:eastAsia="等线" w:hAnsi="Times New Roman" w:cs="Times New Roman"/>
                <w:color w:val="000000"/>
                <w:sz w:val="22"/>
              </w:rPr>
              <w:t>Title/Abstract]) OR (Risk Classification[Title/Abstract]) OR (Risk prediction[Title/Abstract])</w:t>
            </w:r>
          </w:p>
        </w:tc>
      </w:tr>
      <w:tr w:rsidR="001D077A" w:rsidRPr="009016FD" w14:paraId="179BCC1C" w14:textId="77777777" w:rsidTr="00D66921">
        <w:trPr>
          <w:trHeight w:val="280"/>
          <w:jc w:val="center"/>
        </w:trPr>
        <w:tc>
          <w:tcPr>
            <w:tcW w:w="546" w:type="dxa"/>
            <w:noWrap/>
            <w:vAlign w:val="center"/>
            <w:hideMark/>
          </w:tcPr>
          <w:p w14:paraId="0B90857B"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#11</w:t>
            </w:r>
          </w:p>
        </w:tc>
        <w:tc>
          <w:tcPr>
            <w:tcW w:w="7863" w:type="dxa"/>
            <w:vAlign w:val="center"/>
            <w:hideMark/>
          </w:tcPr>
          <w:p w14:paraId="425D7D46"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 xml:space="preserve">((Nursing </w:t>
            </w:r>
            <w:proofErr w:type="gramStart"/>
            <w:r w:rsidRPr="009016FD">
              <w:rPr>
                <w:rFonts w:ascii="Times New Roman" w:eastAsia="等线" w:hAnsi="Times New Roman" w:cs="Times New Roman"/>
                <w:color w:val="000000"/>
                <w:sz w:val="22"/>
              </w:rPr>
              <w:t>Assessment[</w:t>
            </w:r>
            <w:proofErr w:type="spellStart"/>
            <w:proofErr w:type="gramEnd"/>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 OR (Self Report[</w:t>
            </w:r>
            <w:proofErr w:type="spellStart"/>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 OR (Risk Assessment[</w:t>
            </w:r>
            <w:proofErr w:type="spellStart"/>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w:t>
            </w:r>
          </w:p>
        </w:tc>
      </w:tr>
      <w:tr w:rsidR="001D077A" w:rsidRPr="009016FD" w14:paraId="386664FC" w14:textId="77777777" w:rsidTr="00D66921">
        <w:trPr>
          <w:trHeight w:val="280"/>
          <w:jc w:val="center"/>
        </w:trPr>
        <w:tc>
          <w:tcPr>
            <w:tcW w:w="546" w:type="dxa"/>
            <w:noWrap/>
            <w:vAlign w:val="center"/>
            <w:hideMark/>
          </w:tcPr>
          <w:p w14:paraId="4EF2144E"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#10</w:t>
            </w:r>
          </w:p>
        </w:tc>
        <w:tc>
          <w:tcPr>
            <w:tcW w:w="7863" w:type="dxa"/>
            <w:vAlign w:val="center"/>
            <w:hideMark/>
          </w:tcPr>
          <w:p w14:paraId="3801CEC6"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#8 OR #9</w:t>
            </w:r>
          </w:p>
        </w:tc>
      </w:tr>
      <w:tr w:rsidR="001D077A" w:rsidRPr="009016FD" w14:paraId="5CE87763" w14:textId="77777777" w:rsidTr="00D66921">
        <w:trPr>
          <w:trHeight w:val="560"/>
          <w:jc w:val="center"/>
        </w:trPr>
        <w:tc>
          <w:tcPr>
            <w:tcW w:w="546" w:type="dxa"/>
            <w:noWrap/>
            <w:vAlign w:val="center"/>
            <w:hideMark/>
          </w:tcPr>
          <w:p w14:paraId="4B3CF655"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#9</w:t>
            </w:r>
          </w:p>
        </w:tc>
        <w:tc>
          <w:tcPr>
            <w:tcW w:w="7863" w:type="dxa"/>
            <w:vAlign w:val="center"/>
            <w:hideMark/>
          </w:tcPr>
          <w:p w14:paraId="7CC2EC19"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 xml:space="preserve">(β-lactam </w:t>
            </w:r>
            <w:proofErr w:type="gramStart"/>
            <w:r w:rsidRPr="009016FD">
              <w:rPr>
                <w:rFonts w:ascii="Times New Roman" w:eastAsia="等线" w:hAnsi="Times New Roman" w:cs="Times New Roman"/>
                <w:color w:val="000000"/>
                <w:sz w:val="22"/>
              </w:rPr>
              <w:t>hypersensitivity[</w:t>
            </w:r>
            <w:proofErr w:type="gramEnd"/>
            <w:r w:rsidRPr="009016FD">
              <w:rPr>
                <w:rFonts w:ascii="Times New Roman" w:eastAsia="等线" w:hAnsi="Times New Roman" w:cs="Times New Roman"/>
                <w:color w:val="000000"/>
                <w:sz w:val="22"/>
              </w:rPr>
              <w:t>Title/Abstract]) OR (Penicillin allergy[Title/Abstract]) OR (Cephalosporin allergy[Title/Abstract]) OR (Penicillin Allergy Label*[Title/Abstract]) OR (beta-Lactam Allergy Label*[Title/Abstract])</w:t>
            </w:r>
          </w:p>
        </w:tc>
      </w:tr>
      <w:tr w:rsidR="001D077A" w:rsidRPr="009016FD" w14:paraId="12F9CB60" w14:textId="77777777" w:rsidTr="00D66921">
        <w:trPr>
          <w:trHeight w:val="280"/>
          <w:jc w:val="center"/>
        </w:trPr>
        <w:tc>
          <w:tcPr>
            <w:tcW w:w="546" w:type="dxa"/>
            <w:noWrap/>
            <w:vAlign w:val="center"/>
            <w:hideMark/>
          </w:tcPr>
          <w:p w14:paraId="5D38F7FD"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#8</w:t>
            </w:r>
          </w:p>
        </w:tc>
        <w:tc>
          <w:tcPr>
            <w:tcW w:w="7863" w:type="dxa"/>
            <w:vAlign w:val="center"/>
            <w:hideMark/>
          </w:tcPr>
          <w:p w14:paraId="6D8E9BBE"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#6 AND #7</w:t>
            </w:r>
          </w:p>
        </w:tc>
      </w:tr>
      <w:tr w:rsidR="001D077A" w:rsidRPr="009016FD" w14:paraId="12150725" w14:textId="77777777" w:rsidTr="00D66921">
        <w:trPr>
          <w:trHeight w:val="280"/>
          <w:jc w:val="center"/>
        </w:trPr>
        <w:tc>
          <w:tcPr>
            <w:tcW w:w="546" w:type="dxa"/>
            <w:noWrap/>
            <w:vAlign w:val="center"/>
            <w:hideMark/>
          </w:tcPr>
          <w:p w14:paraId="13FBE563"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#7</w:t>
            </w:r>
          </w:p>
        </w:tc>
        <w:tc>
          <w:tcPr>
            <w:tcW w:w="7863" w:type="dxa"/>
            <w:vAlign w:val="center"/>
            <w:hideMark/>
          </w:tcPr>
          <w:p w14:paraId="419BD3B1"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#3 OR #4</w:t>
            </w:r>
          </w:p>
        </w:tc>
      </w:tr>
      <w:tr w:rsidR="001D077A" w:rsidRPr="009016FD" w14:paraId="30D67F4E" w14:textId="77777777" w:rsidTr="00D66921">
        <w:trPr>
          <w:trHeight w:val="280"/>
          <w:jc w:val="center"/>
        </w:trPr>
        <w:tc>
          <w:tcPr>
            <w:tcW w:w="546" w:type="dxa"/>
            <w:noWrap/>
            <w:vAlign w:val="center"/>
            <w:hideMark/>
          </w:tcPr>
          <w:p w14:paraId="4BBFC1C0"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#6</w:t>
            </w:r>
          </w:p>
        </w:tc>
        <w:tc>
          <w:tcPr>
            <w:tcW w:w="7863" w:type="dxa"/>
            <w:vAlign w:val="center"/>
            <w:hideMark/>
          </w:tcPr>
          <w:p w14:paraId="1678BC24"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 OR #2 OR #5</w:t>
            </w:r>
          </w:p>
        </w:tc>
      </w:tr>
      <w:tr w:rsidR="001D077A" w:rsidRPr="009016FD" w14:paraId="6B61FAC2" w14:textId="77777777" w:rsidTr="00D66921">
        <w:trPr>
          <w:trHeight w:val="1550"/>
          <w:jc w:val="center"/>
        </w:trPr>
        <w:tc>
          <w:tcPr>
            <w:tcW w:w="546" w:type="dxa"/>
            <w:noWrap/>
            <w:vAlign w:val="center"/>
            <w:hideMark/>
          </w:tcPr>
          <w:p w14:paraId="2FDE9F17"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#5</w:t>
            </w:r>
          </w:p>
        </w:tc>
        <w:tc>
          <w:tcPr>
            <w:tcW w:w="7863" w:type="dxa"/>
            <w:vAlign w:val="center"/>
            <w:hideMark/>
          </w:tcPr>
          <w:p w14:paraId="0A8A0156"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(beta-Lactams[Title/Abstract]) OR (Carbapenems[Title/Abstract]) OR (</w:t>
            </w:r>
            <w:proofErr w:type="spellStart"/>
            <w:r w:rsidRPr="009016FD">
              <w:rPr>
                <w:rFonts w:ascii="Times New Roman" w:eastAsia="等线" w:hAnsi="Times New Roman" w:cs="Times New Roman"/>
                <w:color w:val="000000"/>
                <w:sz w:val="22"/>
              </w:rPr>
              <w:t>Doripenem</w:t>
            </w:r>
            <w:proofErr w:type="spellEnd"/>
            <w:r w:rsidRPr="009016FD">
              <w:rPr>
                <w:rFonts w:ascii="Times New Roman" w:eastAsia="等线" w:hAnsi="Times New Roman" w:cs="Times New Roman"/>
                <w:color w:val="000000"/>
                <w:sz w:val="22"/>
              </w:rPr>
              <w:t>[Title/Abstract]) OR (Ertapenem[Title/Abstract]) OR (</w:t>
            </w:r>
            <w:proofErr w:type="spellStart"/>
            <w:r w:rsidRPr="009016FD">
              <w:rPr>
                <w:rFonts w:ascii="Times New Roman" w:eastAsia="等线" w:hAnsi="Times New Roman" w:cs="Times New Roman"/>
                <w:color w:val="000000"/>
                <w:sz w:val="22"/>
              </w:rPr>
              <w:t>Thienamycins</w:t>
            </w:r>
            <w:proofErr w:type="spellEnd"/>
            <w:r w:rsidRPr="009016FD">
              <w:rPr>
                <w:rFonts w:ascii="Times New Roman" w:eastAsia="等线" w:hAnsi="Times New Roman" w:cs="Times New Roman"/>
                <w:color w:val="000000"/>
                <w:sz w:val="22"/>
              </w:rPr>
              <w:t xml:space="preserve">[Title/Abstract]) OR (Imipenem[Title/Abstract]) OR (Meropenem[Title/Abstract]) OR (Panipenem[Title/Abstract]) OR </w:t>
            </w:r>
            <w:r w:rsidRPr="009016FD">
              <w:rPr>
                <w:rFonts w:ascii="Times New Roman" w:eastAsia="等线" w:hAnsi="Times New Roman" w:cs="Times New Roman"/>
                <w:color w:val="000000"/>
                <w:sz w:val="22"/>
              </w:rPr>
              <w:lastRenderedPageBreak/>
              <w:t>(Biapenem[Title/Abstract]) OR (Tebipenem[Title/Abstract]) OR (Cephalosporins[Title/Abstract]) OR (Ceftriaxone[Title/Abstract]) OR (</w:t>
            </w:r>
            <w:proofErr w:type="spellStart"/>
            <w:r w:rsidRPr="009016FD">
              <w:rPr>
                <w:rFonts w:ascii="Times New Roman" w:eastAsia="等线" w:hAnsi="Times New Roman" w:cs="Times New Roman"/>
                <w:color w:val="000000"/>
                <w:sz w:val="22"/>
              </w:rPr>
              <w:t>Cefoperazone</w:t>
            </w:r>
            <w:proofErr w:type="spellEnd"/>
            <w:r w:rsidRPr="009016FD">
              <w:rPr>
                <w:rFonts w:ascii="Times New Roman" w:eastAsia="等线" w:hAnsi="Times New Roman" w:cs="Times New Roman"/>
                <w:color w:val="000000"/>
                <w:sz w:val="22"/>
              </w:rPr>
              <w:t>[Title/Abstract]) OR (Cefazolin[Title/Abstract]) OR (Cefdinir[Title/Abstract]) OR (Cefepime[Title/Abstract]) OR (</w:t>
            </w:r>
            <w:proofErr w:type="spellStart"/>
            <w:r w:rsidRPr="009016FD">
              <w:rPr>
                <w:rFonts w:ascii="Times New Roman" w:eastAsia="等线" w:hAnsi="Times New Roman" w:cs="Times New Roman"/>
                <w:color w:val="000000"/>
                <w:sz w:val="22"/>
              </w:rPr>
              <w:t>Cefiderocol</w:t>
            </w:r>
            <w:proofErr w:type="spellEnd"/>
            <w:r w:rsidRPr="009016FD">
              <w:rPr>
                <w:rFonts w:ascii="Times New Roman" w:eastAsia="等线" w:hAnsi="Times New Roman" w:cs="Times New Roman"/>
                <w:color w:val="000000"/>
                <w:sz w:val="22"/>
              </w:rPr>
              <w:t xml:space="preserve">[Title/Abstract]) OR (Cefonicid[Title/Abstract]) OR (Cefozopran[Title/Abstract]) OR (Cefpirome[Title/Abstract]) OR (Cefpodoxime[Title/Abstract]) OR (Cefpodoxime </w:t>
            </w:r>
            <w:proofErr w:type="spellStart"/>
            <w:r w:rsidRPr="009016FD">
              <w:rPr>
                <w:rFonts w:ascii="Times New Roman" w:eastAsia="等线" w:hAnsi="Times New Roman" w:cs="Times New Roman"/>
                <w:color w:val="000000"/>
                <w:sz w:val="22"/>
              </w:rPr>
              <w:t>Proxetil</w:t>
            </w:r>
            <w:proofErr w:type="spellEnd"/>
            <w:r w:rsidRPr="009016FD">
              <w:rPr>
                <w:rFonts w:ascii="Times New Roman" w:eastAsia="等线" w:hAnsi="Times New Roman" w:cs="Times New Roman"/>
                <w:color w:val="000000"/>
                <w:sz w:val="22"/>
              </w:rPr>
              <w:t>[Title/Abstract]) OR (</w:t>
            </w:r>
            <w:proofErr w:type="spellStart"/>
            <w:r w:rsidRPr="009016FD">
              <w:rPr>
                <w:rFonts w:ascii="Times New Roman" w:eastAsia="等线" w:hAnsi="Times New Roman" w:cs="Times New Roman"/>
                <w:color w:val="000000"/>
                <w:sz w:val="22"/>
              </w:rPr>
              <w:t>Cefprozil</w:t>
            </w:r>
            <w:proofErr w:type="spellEnd"/>
            <w:r w:rsidRPr="009016FD">
              <w:rPr>
                <w:rFonts w:ascii="Times New Roman" w:eastAsia="等线" w:hAnsi="Times New Roman" w:cs="Times New Roman"/>
                <w:color w:val="000000"/>
                <w:sz w:val="22"/>
              </w:rPr>
              <w:t>[Title/Abstract]) OR (</w:t>
            </w:r>
            <w:proofErr w:type="spellStart"/>
            <w:r w:rsidRPr="009016FD">
              <w:rPr>
                <w:rFonts w:ascii="Times New Roman" w:eastAsia="等线" w:hAnsi="Times New Roman" w:cs="Times New Roman"/>
                <w:color w:val="000000"/>
                <w:sz w:val="22"/>
              </w:rPr>
              <w:t>Cefsulodin</w:t>
            </w:r>
            <w:proofErr w:type="spellEnd"/>
            <w:r w:rsidRPr="009016FD">
              <w:rPr>
                <w:rFonts w:ascii="Times New Roman" w:eastAsia="等线" w:hAnsi="Times New Roman" w:cs="Times New Roman"/>
                <w:color w:val="000000"/>
                <w:sz w:val="22"/>
              </w:rPr>
              <w:t>[Title/Abstract]) OR (</w:t>
            </w:r>
            <w:proofErr w:type="spellStart"/>
            <w:r w:rsidRPr="009016FD">
              <w:rPr>
                <w:rFonts w:ascii="Times New Roman" w:eastAsia="等线" w:hAnsi="Times New Roman" w:cs="Times New Roman"/>
                <w:color w:val="000000"/>
                <w:sz w:val="22"/>
              </w:rPr>
              <w:t>Ceftaroline</w:t>
            </w:r>
            <w:proofErr w:type="spellEnd"/>
            <w:r w:rsidRPr="009016FD">
              <w:rPr>
                <w:rFonts w:ascii="Times New Roman" w:eastAsia="等线" w:hAnsi="Times New Roman" w:cs="Times New Roman"/>
                <w:color w:val="000000"/>
                <w:sz w:val="22"/>
              </w:rPr>
              <w:t>[Title/Abstract]) OR (Ceftibuten[Title/Abstract]) OR (Cefuroxime[Title/Abstract]) OR (</w:t>
            </w:r>
            <w:proofErr w:type="spellStart"/>
            <w:r w:rsidRPr="009016FD">
              <w:rPr>
                <w:rFonts w:ascii="Times New Roman" w:eastAsia="等线" w:hAnsi="Times New Roman" w:cs="Times New Roman"/>
                <w:color w:val="000000"/>
                <w:sz w:val="22"/>
              </w:rPr>
              <w:t>Cephacetrile</w:t>
            </w:r>
            <w:proofErr w:type="spellEnd"/>
            <w:r w:rsidRPr="009016FD">
              <w:rPr>
                <w:rFonts w:ascii="Times New Roman" w:eastAsia="等线" w:hAnsi="Times New Roman" w:cs="Times New Roman"/>
                <w:color w:val="000000"/>
                <w:sz w:val="22"/>
              </w:rPr>
              <w:t>[Title/Abstract]) OR (Cefotaxime[Title/Abstract]) OR (Cefixime[Title/Abstract]) OR (Cefmenoxime[Title/Abstract]) OR (Cefotiam[Title/Abstract]) OR (Ceftizoxime[Title/Abstract]) OR (Ceftriaxone[Title/Abstract]) OR (Cephalothin[Title/Abstract]) OR (</w:t>
            </w:r>
            <w:proofErr w:type="spellStart"/>
            <w:r w:rsidRPr="009016FD">
              <w:rPr>
                <w:rFonts w:ascii="Times New Roman" w:eastAsia="等线" w:hAnsi="Times New Roman" w:cs="Times New Roman"/>
                <w:color w:val="000000"/>
                <w:sz w:val="22"/>
              </w:rPr>
              <w:t>Cephapirin</w:t>
            </w:r>
            <w:proofErr w:type="spellEnd"/>
            <w:r w:rsidRPr="009016FD">
              <w:rPr>
                <w:rFonts w:ascii="Times New Roman" w:eastAsia="等线" w:hAnsi="Times New Roman" w:cs="Times New Roman"/>
                <w:color w:val="000000"/>
                <w:sz w:val="22"/>
              </w:rPr>
              <w:t>[Title/Abstract]) OR (Cephalexin[Title/Abstract]) OR (Cefaclor[Title/Abstract]) OR (Cefadroxil[Title/Abstract]) OR (</w:t>
            </w:r>
            <w:proofErr w:type="spellStart"/>
            <w:r w:rsidRPr="009016FD">
              <w:rPr>
                <w:rFonts w:ascii="Times New Roman" w:eastAsia="等线" w:hAnsi="Times New Roman" w:cs="Times New Roman"/>
                <w:color w:val="000000"/>
                <w:sz w:val="22"/>
              </w:rPr>
              <w:t>Cefatrizine</w:t>
            </w:r>
            <w:proofErr w:type="spellEnd"/>
            <w:r w:rsidRPr="009016FD">
              <w:rPr>
                <w:rFonts w:ascii="Times New Roman" w:eastAsia="等线" w:hAnsi="Times New Roman" w:cs="Times New Roman"/>
                <w:color w:val="000000"/>
                <w:sz w:val="22"/>
              </w:rPr>
              <w:t>[Title/Abstract]) OR (</w:t>
            </w:r>
            <w:proofErr w:type="spellStart"/>
            <w:r w:rsidRPr="009016FD">
              <w:rPr>
                <w:rFonts w:ascii="Times New Roman" w:eastAsia="等线" w:hAnsi="Times New Roman" w:cs="Times New Roman"/>
                <w:color w:val="000000"/>
                <w:sz w:val="22"/>
              </w:rPr>
              <w:t>Cephaloglycin</w:t>
            </w:r>
            <w:proofErr w:type="spellEnd"/>
            <w:r w:rsidRPr="009016FD">
              <w:rPr>
                <w:rFonts w:ascii="Times New Roman" w:eastAsia="等线" w:hAnsi="Times New Roman" w:cs="Times New Roman"/>
                <w:color w:val="000000"/>
                <w:sz w:val="22"/>
              </w:rPr>
              <w:t>[Title/Abstract]) OR (</w:t>
            </w:r>
            <w:proofErr w:type="spellStart"/>
            <w:r w:rsidRPr="009016FD">
              <w:rPr>
                <w:rFonts w:ascii="Times New Roman" w:eastAsia="等线" w:hAnsi="Times New Roman" w:cs="Times New Roman"/>
                <w:color w:val="000000"/>
                <w:sz w:val="22"/>
              </w:rPr>
              <w:t>Cephradine</w:t>
            </w:r>
            <w:proofErr w:type="spellEnd"/>
            <w:r w:rsidRPr="009016FD">
              <w:rPr>
                <w:rFonts w:ascii="Times New Roman" w:eastAsia="等线" w:hAnsi="Times New Roman" w:cs="Times New Roman"/>
                <w:color w:val="000000"/>
                <w:sz w:val="22"/>
              </w:rPr>
              <w:t>[Title/Abstract]) OR (Cephaloridine[Title/Abstract]) OR (Ceftazidime[Title/Abstract]) OR (</w:t>
            </w:r>
            <w:proofErr w:type="spellStart"/>
            <w:r w:rsidRPr="009016FD">
              <w:rPr>
                <w:rFonts w:ascii="Times New Roman" w:eastAsia="等线" w:hAnsi="Times New Roman" w:cs="Times New Roman"/>
                <w:color w:val="000000"/>
                <w:sz w:val="22"/>
              </w:rPr>
              <w:t>Cephamycins</w:t>
            </w:r>
            <w:proofErr w:type="spellEnd"/>
            <w:r w:rsidRPr="009016FD">
              <w:rPr>
                <w:rFonts w:ascii="Times New Roman" w:eastAsia="等线" w:hAnsi="Times New Roman" w:cs="Times New Roman"/>
                <w:color w:val="000000"/>
                <w:sz w:val="22"/>
              </w:rPr>
              <w:t xml:space="preserve">[Title/Abstract]) OR (Cefmetazole[Title/Abstract]) OR (Cefotetan[Title/Abstract]) OR (Cefoxitin[Title/Abstract]) OR (Ceftobiprole[Title/Abstract]) OR (Clavulanic Acids[Title/Abstract]) OR </w:t>
            </w:r>
            <w:r w:rsidRPr="009016FD">
              <w:rPr>
                <w:rFonts w:ascii="Times New Roman" w:eastAsia="等线" w:hAnsi="Times New Roman" w:cs="Times New Roman"/>
                <w:color w:val="000000"/>
                <w:sz w:val="22"/>
              </w:rPr>
              <w:lastRenderedPageBreak/>
              <w:t>(Amoxicillin-Potassium Clavulanate Combination[Title/Abstract]) OR (Monobactams[Title/Abstract]) OR (Aztreonam[Title/Abstract]) OR (Moxalactam[Title/Abstract]) OR (</w:t>
            </w:r>
            <w:proofErr w:type="spellStart"/>
            <w:r w:rsidRPr="009016FD">
              <w:rPr>
                <w:rFonts w:ascii="Times New Roman" w:eastAsia="等线" w:hAnsi="Times New Roman" w:cs="Times New Roman"/>
                <w:color w:val="000000"/>
                <w:sz w:val="22"/>
              </w:rPr>
              <w:t>Penicillins</w:t>
            </w:r>
            <w:proofErr w:type="spellEnd"/>
            <w:r w:rsidRPr="009016FD">
              <w:rPr>
                <w:rFonts w:ascii="Times New Roman" w:eastAsia="等线" w:hAnsi="Times New Roman" w:cs="Times New Roman"/>
                <w:color w:val="000000"/>
                <w:sz w:val="22"/>
              </w:rPr>
              <w:t xml:space="preserve">[Title/Abstract]) OR (Amdinocillin[Title/Abstract]) OR (Amdinocillin </w:t>
            </w:r>
            <w:proofErr w:type="spellStart"/>
            <w:r w:rsidRPr="009016FD">
              <w:rPr>
                <w:rFonts w:ascii="Times New Roman" w:eastAsia="等线" w:hAnsi="Times New Roman" w:cs="Times New Roman"/>
                <w:color w:val="000000"/>
                <w:sz w:val="22"/>
              </w:rPr>
              <w:t>Pivoxil</w:t>
            </w:r>
            <w:proofErr w:type="spellEnd"/>
            <w:r w:rsidRPr="009016FD">
              <w:rPr>
                <w:rFonts w:ascii="Times New Roman" w:eastAsia="等线" w:hAnsi="Times New Roman" w:cs="Times New Roman"/>
                <w:color w:val="000000"/>
                <w:sz w:val="22"/>
              </w:rPr>
              <w:t>[Title/Abstract]) OR (</w:t>
            </w:r>
            <w:proofErr w:type="spellStart"/>
            <w:r w:rsidRPr="009016FD">
              <w:rPr>
                <w:rFonts w:ascii="Times New Roman" w:eastAsia="等线" w:hAnsi="Times New Roman" w:cs="Times New Roman"/>
                <w:color w:val="000000"/>
                <w:sz w:val="22"/>
              </w:rPr>
              <w:t>Cyclacillin</w:t>
            </w:r>
            <w:proofErr w:type="spellEnd"/>
            <w:r w:rsidRPr="009016FD">
              <w:rPr>
                <w:rFonts w:ascii="Times New Roman" w:eastAsia="等线" w:hAnsi="Times New Roman" w:cs="Times New Roman"/>
                <w:color w:val="000000"/>
                <w:sz w:val="22"/>
              </w:rPr>
              <w:t>[Title/Abstract]) OR (Methicillin[Title/Abstract]) OR (Nafcillin[Title/Abstract]) OR (Oxacillin[Title/Abstract]) OR (Cloxacillin[Title/Abstract]) OR (Dicloxacillin[Title/Abstract]) OR (Floxacillin[Title/Abstract]) OR (Penicillanic Acid[Title/Abstract]) OR (Tazobactam[Title/Abstract]) OR (Piperacillin, Tazobactam Drug Combination[Title/Abstract]) OR (Penicillin G[Title/Abstract]) OR (Ampicillin[Title/Abstract]) OR (Amoxicillin[Title/Abstract]) OR (</w:t>
            </w:r>
            <w:proofErr w:type="spellStart"/>
            <w:r w:rsidRPr="009016FD">
              <w:rPr>
                <w:rFonts w:ascii="Times New Roman" w:eastAsia="等线" w:hAnsi="Times New Roman" w:cs="Times New Roman"/>
                <w:color w:val="000000"/>
                <w:sz w:val="22"/>
              </w:rPr>
              <w:t>Azlocillin</w:t>
            </w:r>
            <w:proofErr w:type="spellEnd"/>
            <w:r w:rsidRPr="009016FD">
              <w:rPr>
                <w:rFonts w:ascii="Times New Roman" w:eastAsia="等线" w:hAnsi="Times New Roman" w:cs="Times New Roman"/>
                <w:color w:val="000000"/>
                <w:sz w:val="22"/>
              </w:rPr>
              <w:t>[Title/Abstract]) OR (Mezlocillin[Title/Abstract]) OR (Piperacillin[Title/Abstract]) OR (Pivampicillin[Title/Abstract]) OR (Talampicillin[Title/Abstract]) OR (Carbenicillin[Title/Abstract]) OR (Carfecillin[Title/Abstract]) OR (Penicillin G Benzathine[Title/Abstract]) OR (Penicillin G Procaine[Title/Abstract]) OR (</w:t>
            </w:r>
            <w:proofErr w:type="spellStart"/>
            <w:r w:rsidRPr="009016FD">
              <w:rPr>
                <w:rFonts w:ascii="Times New Roman" w:eastAsia="等线" w:hAnsi="Times New Roman" w:cs="Times New Roman"/>
                <w:color w:val="000000"/>
                <w:sz w:val="22"/>
              </w:rPr>
              <w:t>Sulbenicillin</w:t>
            </w:r>
            <w:proofErr w:type="spellEnd"/>
            <w:r w:rsidRPr="009016FD">
              <w:rPr>
                <w:rFonts w:ascii="Times New Roman" w:eastAsia="等线" w:hAnsi="Times New Roman" w:cs="Times New Roman"/>
                <w:color w:val="000000"/>
                <w:sz w:val="22"/>
              </w:rPr>
              <w:t>[Title/Abstract]) OR (Penicillin V[Title/Abstract]) OR (Ticarcillin[Title/Abstract])</w:t>
            </w:r>
          </w:p>
        </w:tc>
      </w:tr>
      <w:tr w:rsidR="001D077A" w:rsidRPr="009016FD" w14:paraId="2C2C3141" w14:textId="77777777" w:rsidTr="00D66921">
        <w:trPr>
          <w:trHeight w:val="560"/>
          <w:jc w:val="center"/>
        </w:trPr>
        <w:tc>
          <w:tcPr>
            <w:tcW w:w="546" w:type="dxa"/>
            <w:noWrap/>
            <w:vAlign w:val="center"/>
            <w:hideMark/>
          </w:tcPr>
          <w:p w14:paraId="28DDDF5C"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lastRenderedPageBreak/>
              <w:t>#4</w:t>
            </w:r>
          </w:p>
        </w:tc>
        <w:tc>
          <w:tcPr>
            <w:tcW w:w="7863" w:type="dxa"/>
            <w:vAlign w:val="center"/>
            <w:hideMark/>
          </w:tcPr>
          <w:p w14:paraId="62CEA210"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w:t>
            </w:r>
            <w:proofErr w:type="spellStart"/>
            <w:r w:rsidRPr="009016FD">
              <w:rPr>
                <w:rFonts w:ascii="Times New Roman" w:eastAsia="等线" w:hAnsi="Times New Roman" w:cs="Times New Roman"/>
                <w:color w:val="000000"/>
                <w:sz w:val="22"/>
              </w:rPr>
              <w:t>Allerg</w:t>
            </w:r>
            <w:proofErr w:type="spellEnd"/>
            <w:r w:rsidRPr="009016FD">
              <w:rPr>
                <w:rFonts w:ascii="Times New Roman" w:eastAsia="等线" w:hAnsi="Times New Roman" w:cs="Times New Roman"/>
                <w:color w:val="000000"/>
                <w:sz w:val="22"/>
              </w:rPr>
              <w:t xml:space="preserve">*[Title/Abstract]) OR (Drug </w:t>
            </w:r>
            <w:proofErr w:type="gramStart"/>
            <w:r w:rsidRPr="009016FD">
              <w:rPr>
                <w:rFonts w:ascii="Times New Roman" w:eastAsia="等线" w:hAnsi="Times New Roman" w:cs="Times New Roman"/>
                <w:color w:val="000000"/>
                <w:sz w:val="22"/>
              </w:rPr>
              <w:t>Hypersensitivity[</w:t>
            </w:r>
            <w:proofErr w:type="gramEnd"/>
            <w:r w:rsidRPr="009016FD">
              <w:rPr>
                <w:rFonts w:ascii="Times New Roman" w:eastAsia="等线" w:hAnsi="Times New Roman" w:cs="Times New Roman"/>
                <w:color w:val="000000"/>
                <w:sz w:val="22"/>
              </w:rPr>
              <w:t>Title/Abstract]) OR (Hypersensitivity reaction*[Title/Abstract]) OR (Allergic reaction*[Title/Abstract]) OR (Drug allergy[Title/Abstract]) OR (IgE-mediated allergy reaction*[Title/Abstract])</w:t>
            </w:r>
          </w:p>
        </w:tc>
      </w:tr>
      <w:tr w:rsidR="001D077A" w:rsidRPr="009016FD" w14:paraId="2E9FE3BC" w14:textId="77777777" w:rsidTr="00D66921">
        <w:trPr>
          <w:trHeight w:val="280"/>
          <w:jc w:val="center"/>
        </w:trPr>
        <w:tc>
          <w:tcPr>
            <w:tcW w:w="546" w:type="dxa"/>
            <w:noWrap/>
            <w:vAlign w:val="center"/>
            <w:hideMark/>
          </w:tcPr>
          <w:p w14:paraId="366A649A"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lastRenderedPageBreak/>
              <w:t>#3</w:t>
            </w:r>
          </w:p>
        </w:tc>
        <w:tc>
          <w:tcPr>
            <w:tcW w:w="7863" w:type="dxa"/>
            <w:vAlign w:val="center"/>
            <w:hideMark/>
          </w:tcPr>
          <w:p w14:paraId="2AA2478E"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 xml:space="preserve">((Allergy and </w:t>
            </w:r>
            <w:proofErr w:type="gramStart"/>
            <w:r w:rsidRPr="009016FD">
              <w:rPr>
                <w:rFonts w:ascii="Times New Roman" w:eastAsia="等线" w:hAnsi="Times New Roman" w:cs="Times New Roman"/>
                <w:color w:val="000000"/>
                <w:sz w:val="22"/>
              </w:rPr>
              <w:t>Immunology[</w:t>
            </w:r>
            <w:proofErr w:type="spellStart"/>
            <w:proofErr w:type="gramEnd"/>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 OR (Hypersensitivity[</w:t>
            </w:r>
            <w:proofErr w:type="spellStart"/>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 OR (Drug Hypersensitivity[</w:t>
            </w:r>
            <w:proofErr w:type="spellStart"/>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w:t>
            </w:r>
          </w:p>
        </w:tc>
      </w:tr>
      <w:tr w:rsidR="001D077A" w:rsidRPr="009016FD" w14:paraId="2B44AA36" w14:textId="77777777" w:rsidTr="00D66921">
        <w:trPr>
          <w:trHeight w:val="560"/>
          <w:jc w:val="center"/>
        </w:trPr>
        <w:tc>
          <w:tcPr>
            <w:tcW w:w="546" w:type="dxa"/>
            <w:noWrap/>
            <w:vAlign w:val="center"/>
            <w:hideMark/>
          </w:tcPr>
          <w:p w14:paraId="46F07245"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#2</w:t>
            </w:r>
          </w:p>
        </w:tc>
        <w:tc>
          <w:tcPr>
            <w:tcW w:w="7863" w:type="dxa"/>
            <w:vAlign w:val="center"/>
            <w:hideMark/>
          </w:tcPr>
          <w:p w14:paraId="115CAC24"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(Beta-lactam*[Title/Abstract]) OR (Beta-lactam antibiotic*[Title/Abstract]) OR (Penicillin*[Title/Abstract]) OR (Monobactam*[Title/Abstract]) OR (Cephalosporin*[Title/Abstract])</w:t>
            </w:r>
          </w:p>
        </w:tc>
      </w:tr>
      <w:tr w:rsidR="001D077A" w:rsidRPr="009016FD" w14:paraId="14C39CFA" w14:textId="77777777" w:rsidTr="00D66921">
        <w:trPr>
          <w:trHeight w:val="280"/>
          <w:jc w:val="center"/>
        </w:trPr>
        <w:tc>
          <w:tcPr>
            <w:tcW w:w="546" w:type="dxa"/>
            <w:tcBorders>
              <w:bottom w:val="single" w:sz="8" w:space="0" w:color="auto"/>
            </w:tcBorders>
            <w:noWrap/>
            <w:vAlign w:val="center"/>
            <w:hideMark/>
          </w:tcPr>
          <w:p w14:paraId="044297E3"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#1</w:t>
            </w:r>
          </w:p>
        </w:tc>
        <w:tc>
          <w:tcPr>
            <w:tcW w:w="7863" w:type="dxa"/>
            <w:tcBorders>
              <w:bottom w:val="single" w:sz="8" w:space="0" w:color="auto"/>
            </w:tcBorders>
            <w:vAlign w:val="center"/>
            <w:hideMark/>
          </w:tcPr>
          <w:p w14:paraId="09C990C5" w14:textId="77777777" w:rsidR="001D077A" w:rsidRPr="009016FD" w:rsidRDefault="001D077A" w:rsidP="00D66921">
            <w:pPr>
              <w:spacing w:line="480" w:lineRule="auto"/>
              <w:rPr>
                <w:rFonts w:ascii="Times New Roman" w:eastAsia="等线" w:hAnsi="Times New Roman" w:cs="Times New Roman"/>
                <w:color w:val="000000"/>
                <w:sz w:val="22"/>
              </w:rPr>
            </w:pPr>
            <w:r w:rsidRPr="009016FD">
              <w:rPr>
                <w:rFonts w:ascii="Times New Roman" w:eastAsia="等线" w:hAnsi="Times New Roman" w:cs="Times New Roman"/>
                <w:color w:val="000000"/>
                <w:sz w:val="22"/>
              </w:rPr>
              <w:t>(Beta-</w:t>
            </w:r>
            <w:proofErr w:type="gramStart"/>
            <w:r w:rsidRPr="009016FD">
              <w:rPr>
                <w:rFonts w:ascii="Times New Roman" w:eastAsia="等线" w:hAnsi="Times New Roman" w:cs="Times New Roman"/>
                <w:color w:val="000000"/>
                <w:sz w:val="22"/>
              </w:rPr>
              <w:t>Lactams[</w:t>
            </w:r>
            <w:proofErr w:type="spellStart"/>
            <w:proofErr w:type="gramEnd"/>
            <w:r w:rsidRPr="009016FD">
              <w:rPr>
                <w:rFonts w:ascii="Times New Roman" w:eastAsia="等线" w:hAnsi="Times New Roman" w:cs="Times New Roman"/>
                <w:color w:val="000000"/>
                <w:sz w:val="22"/>
              </w:rPr>
              <w:t>MeSH</w:t>
            </w:r>
            <w:proofErr w:type="spellEnd"/>
            <w:r w:rsidRPr="009016FD">
              <w:rPr>
                <w:rFonts w:ascii="Times New Roman" w:eastAsia="等线" w:hAnsi="Times New Roman" w:cs="Times New Roman"/>
                <w:color w:val="000000"/>
                <w:sz w:val="22"/>
              </w:rPr>
              <w:t xml:space="preserve"> Terms])</w:t>
            </w:r>
          </w:p>
        </w:tc>
      </w:tr>
    </w:tbl>
    <w:p w14:paraId="4C2B7407" w14:textId="3AD558EB" w:rsidR="0032242A" w:rsidRPr="00177734" w:rsidRDefault="0032242A" w:rsidP="0032242A">
      <w:pPr>
        <w:spacing w:line="480" w:lineRule="auto"/>
        <w:rPr>
          <w:rFonts w:ascii="Times New Roman" w:hAnsi="Times New Roman" w:cs="Times New Roman"/>
          <w:b/>
          <w:bCs/>
          <w:sz w:val="22"/>
          <w:szCs w:val="22"/>
        </w:rPr>
      </w:pPr>
    </w:p>
    <w:p w14:paraId="14B4EA7A" w14:textId="12EE8FF6" w:rsidR="00347F0F" w:rsidRPr="00177734" w:rsidRDefault="00332BA6" w:rsidP="00347F0F">
      <w:pPr>
        <w:spacing w:line="480" w:lineRule="auto"/>
        <w:jc w:val="center"/>
        <w:rPr>
          <w:rFonts w:ascii="Times New Roman" w:hAnsi="Times New Roman" w:cs="Times New Roman"/>
          <w:b/>
          <w:bCs/>
          <w:sz w:val="20"/>
          <w:szCs w:val="20"/>
        </w:rPr>
      </w:pPr>
      <w:r w:rsidRPr="00332BA6">
        <w:rPr>
          <w:rFonts w:ascii="Times New Roman" w:hAnsi="Times New Roman" w:cs="Times New Roman"/>
          <w:b/>
          <w:bCs/>
          <w:sz w:val="20"/>
          <w:szCs w:val="20"/>
        </w:rPr>
        <w:t xml:space="preserve">Supplementary </w:t>
      </w:r>
      <w:r w:rsidR="00347F0F" w:rsidRPr="00177734">
        <w:rPr>
          <w:rFonts w:ascii="Times New Roman" w:hAnsi="Times New Roman" w:cs="Times New Roman"/>
          <w:b/>
          <w:bCs/>
          <w:sz w:val="20"/>
          <w:szCs w:val="20"/>
        </w:rPr>
        <w:t xml:space="preserve">Table </w:t>
      </w:r>
      <w:r w:rsidR="001D077A">
        <w:rPr>
          <w:rFonts w:ascii="Times New Roman" w:hAnsi="Times New Roman" w:cs="Times New Roman" w:hint="eastAsia"/>
          <w:b/>
          <w:bCs/>
          <w:sz w:val="20"/>
          <w:szCs w:val="20"/>
        </w:rPr>
        <w:t>2</w:t>
      </w:r>
      <w:r>
        <w:rPr>
          <w:rFonts w:ascii="Times New Roman" w:hAnsi="Times New Roman" w:cs="Times New Roman"/>
          <w:b/>
          <w:bCs/>
          <w:sz w:val="20"/>
          <w:szCs w:val="20"/>
        </w:rPr>
        <w:t>.</w:t>
      </w:r>
      <w:r w:rsidR="00347F0F" w:rsidRPr="00177734">
        <w:rPr>
          <w:rFonts w:ascii="Times New Roman" w:hAnsi="Times New Roman" w:cs="Times New Roman" w:hint="eastAsia"/>
          <w:b/>
          <w:bCs/>
          <w:sz w:val="20"/>
          <w:szCs w:val="20"/>
        </w:rPr>
        <w:t xml:space="preserve"> </w:t>
      </w:r>
      <w:r w:rsidR="00347F0F" w:rsidRPr="00177734">
        <w:rPr>
          <w:rFonts w:ascii="Times New Roman" w:hAnsi="Times New Roman" w:cs="Times New Roman"/>
          <w:b/>
          <w:bCs/>
          <w:sz w:val="20"/>
          <w:szCs w:val="20"/>
        </w:rPr>
        <w:t>Characteristics of the Included Studies</w:t>
      </w:r>
    </w:p>
    <w:tbl>
      <w:tblPr>
        <w:tblW w:w="8350" w:type="dxa"/>
        <w:jc w:val="center"/>
        <w:tblBorders>
          <w:top w:val="single" w:sz="8" w:space="0" w:color="auto"/>
          <w:bottom w:val="single" w:sz="8" w:space="0" w:color="auto"/>
        </w:tblBorders>
        <w:tblLook w:val="04A0" w:firstRow="1" w:lastRow="0" w:firstColumn="1" w:lastColumn="0" w:noHBand="0" w:noVBand="1"/>
      </w:tblPr>
      <w:tblGrid>
        <w:gridCol w:w="750"/>
        <w:gridCol w:w="1216"/>
        <w:gridCol w:w="775"/>
        <w:gridCol w:w="1625"/>
        <w:gridCol w:w="1150"/>
        <w:gridCol w:w="1175"/>
        <w:gridCol w:w="1441"/>
        <w:gridCol w:w="941"/>
        <w:gridCol w:w="816"/>
        <w:gridCol w:w="1066"/>
      </w:tblGrid>
      <w:tr w:rsidR="00177734" w:rsidRPr="00177734" w14:paraId="722C86E9" w14:textId="77777777" w:rsidTr="00177734">
        <w:trPr>
          <w:trHeight w:val="537"/>
          <w:jc w:val="center"/>
        </w:trPr>
        <w:tc>
          <w:tcPr>
            <w:tcW w:w="589" w:type="dxa"/>
            <w:tcBorders>
              <w:top w:val="single" w:sz="8" w:space="0" w:color="auto"/>
              <w:bottom w:val="single" w:sz="8" w:space="0" w:color="auto"/>
            </w:tcBorders>
            <w:vAlign w:val="center"/>
            <w:hideMark/>
          </w:tcPr>
          <w:p w14:paraId="7B9416AB" w14:textId="77777777" w:rsidR="0071322B" w:rsidRPr="00177734" w:rsidRDefault="0071322B" w:rsidP="00177734">
            <w:pPr>
              <w:jc w:val="center"/>
              <w:rPr>
                <w:rFonts w:ascii="Times New Roman" w:hAnsi="Times New Roman" w:cs="Times New Roman"/>
                <w:b/>
                <w:bCs/>
                <w:sz w:val="15"/>
                <w:szCs w:val="15"/>
              </w:rPr>
            </w:pPr>
            <w:bookmarkStart w:id="0" w:name="OLE_LINK1"/>
            <w:r w:rsidRPr="00177734">
              <w:rPr>
                <w:rFonts w:ascii="Times New Roman" w:hAnsi="Times New Roman" w:cs="Times New Roman"/>
                <w:b/>
                <w:bCs/>
                <w:sz w:val="15"/>
                <w:szCs w:val="15"/>
              </w:rPr>
              <w:t>Number</w:t>
            </w:r>
          </w:p>
        </w:tc>
        <w:tc>
          <w:tcPr>
            <w:tcW w:w="915" w:type="dxa"/>
            <w:tcBorders>
              <w:top w:val="single" w:sz="8" w:space="0" w:color="auto"/>
              <w:bottom w:val="single" w:sz="8" w:space="0" w:color="auto"/>
            </w:tcBorders>
            <w:vAlign w:val="center"/>
            <w:hideMark/>
          </w:tcPr>
          <w:p w14:paraId="7B36A1D7"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Author</w:t>
            </w:r>
          </w:p>
        </w:tc>
        <w:tc>
          <w:tcPr>
            <w:tcW w:w="607" w:type="dxa"/>
            <w:tcBorders>
              <w:top w:val="single" w:sz="8" w:space="0" w:color="auto"/>
              <w:bottom w:val="single" w:sz="8" w:space="0" w:color="auto"/>
            </w:tcBorders>
            <w:vAlign w:val="center"/>
            <w:hideMark/>
          </w:tcPr>
          <w:p w14:paraId="647A53B8"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Country</w:t>
            </w:r>
          </w:p>
        </w:tc>
        <w:tc>
          <w:tcPr>
            <w:tcW w:w="1202" w:type="dxa"/>
            <w:tcBorders>
              <w:top w:val="single" w:sz="8" w:space="0" w:color="auto"/>
              <w:bottom w:val="single" w:sz="8" w:space="0" w:color="auto"/>
            </w:tcBorders>
            <w:vAlign w:val="center"/>
            <w:hideMark/>
          </w:tcPr>
          <w:p w14:paraId="43EA987A"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Study Design</w:t>
            </w:r>
          </w:p>
        </w:tc>
        <w:tc>
          <w:tcPr>
            <w:tcW w:w="907" w:type="dxa"/>
            <w:tcBorders>
              <w:top w:val="single" w:sz="8" w:space="0" w:color="auto"/>
              <w:bottom w:val="single" w:sz="8" w:space="0" w:color="auto"/>
            </w:tcBorders>
            <w:vAlign w:val="center"/>
            <w:hideMark/>
          </w:tcPr>
          <w:p w14:paraId="19E869F9"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Types of β-lactam Antibiotics</w:t>
            </w:r>
          </w:p>
        </w:tc>
        <w:tc>
          <w:tcPr>
            <w:tcW w:w="887" w:type="dxa"/>
            <w:tcBorders>
              <w:top w:val="single" w:sz="8" w:space="0" w:color="auto"/>
              <w:bottom w:val="single" w:sz="8" w:space="0" w:color="auto"/>
            </w:tcBorders>
            <w:vAlign w:val="center"/>
            <w:hideMark/>
          </w:tcPr>
          <w:p w14:paraId="04362D48"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Population</w:t>
            </w:r>
          </w:p>
        </w:tc>
        <w:tc>
          <w:tcPr>
            <w:tcW w:w="1073" w:type="dxa"/>
            <w:tcBorders>
              <w:top w:val="single" w:sz="8" w:space="0" w:color="auto"/>
              <w:bottom w:val="single" w:sz="8" w:space="0" w:color="auto"/>
            </w:tcBorders>
            <w:vAlign w:val="center"/>
            <w:hideMark/>
          </w:tcPr>
          <w:p w14:paraId="2D73E2FF" w14:textId="77777777" w:rsidR="0071322B" w:rsidRPr="00177734" w:rsidRDefault="0071322B" w:rsidP="00C6538F">
            <w:pPr>
              <w:rPr>
                <w:rFonts w:ascii="Times New Roman" w:hAnsi="Times New Roman" w:cs="Times New Roman"/>
                <w:b/>
                <w:bCs/>
                <w:sz w:val="15"/>
                <w:szCs w:val="15"/>
              </w:rPr>
            </w:pPr>
            <w:r w:rsidRPr="00177734">
              <w:rPr>
                <w:rFonts w:ascii="Times New Roman" w:hAnsi="Times New Roman" w:cs="Times New Roman"/>
                <w:b/>
                <w:bCs/>
                <w:sz w:val="15"/>
                <w:szCs w:val="15"/>
              </w:rPr>
              <w:t>Setting</w:t>
            </w:r>
          </w:p>
        </w:tc>
        <w:tc>
          <w:tcPr>
            <w:tcW w:w="723" w:type="dxa"/>
            <w:tcBorders>
              <w:top w:val="single" w:sz="8" w:space="0" w:color="auto"/>
              <w:bottom w:val="single" w:sz="8" w:space="0" w:color="auto"/>
            </w:tcBorders>
            <w:vAlign w:val="center"/>
            <w:hideMark/>
          </w:tcPr>
          <w:p w14:paraId="51D8212F"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Evaluator</w:t>
            </w:r>
          </w:p>
        </w:tc>
        <w:tc>
          <w:tcPr>
            <w:tcW w:w="636" w:type="dxa"/>
            <w:tcBorders>
              <w:top w:val="single" w:sz="8" w:space="0" w:color="auto"/>
              <w:bottom w:val="single" w:sz="8" w:space="0" w:color="auto"/>
            </w:tcBorders>
            <w:vAlign w:val="center"/>
            <w:hideMark/>
          </w:tcPr>
          <w:p w14:paraId="6B7DEC07"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Sample Size</w:t>
            </w:r>
          </w:p>
        </w:tc>
        <w:tc>
          <w:tcPr>
            <w:tcW w:w="811" w:type="dxa"/>
            <w:tcBorders>
              <w:top w:val="single" w:sz="8" w:space="0" w:color="auto"/>
              <w:bottom w:val="single" w:sz="8" w:space="0" w:color="auto"/>
            </w:tcBorders>
            <w:vAlign w:val="center"/>
            <w:hideMark/>
          </w:tcPr>
          <w:p w14:paraId="58D4AE38" w14:textId="77777777" w:rsidR="0071322B" w:rsidRPr="00177734" w:rsidRDefault="0071322B" w:rsidP="00347F0F">
            <w:pPr>
              <w:jc w:val="both"/>
              <w:rPr>
                <w:rFonts w:ascii="Times New Roman" w:hAnsi="Times New Roman" w:cs="Times New Roman"/>
                <w:b/>
                <w:bCs/>
                <w:sz w:val="15"/>
                <w:szCs w:val="15"/>
              </w:rPr>
            </w:pPr>
            <w:r w:rsidRPr="00177734">
              <w:rPr>
                <w:rFonts w:ascii="Times New Roman" w:hAnsi="Times New Roman" w:cs="Times New Roman"/>
                <w:b/>
                <w:bCs/>
                <w:sz w:val="15"/>
                <w:szCs w:val="15"/>
              </w:rPr>
              <w:t>Risk Stratification Approach</w:t>
            </w:r>
          </w:p>
        </w:tc>
      </w:tr>
      <w:tr w:rsidR="00177734" w:rsidRPr="00177734" w14:paraId="119B2F00" w14:textId="77777777" w:rsidTr="00177734">
        <w:trPr>
          <w:trHeight w:val="552"/>
          <w:jc w:val="center"/>
        </w:trPr>
        <w:tc>
          <w:tcPr>
            <w:tcW w:w="589" w:type="dxa"/>
            <w:tcBorders>
              <w:top w:val="single" w:sz="8" w:space="0" w:color="auto"/>
            </w:tcBorders>
            <w:vAlign w:val="center"/>
            <w:hideMark/>
          </w:tcPr>
          <w:p w14:paraId="3140A06A"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w:t>
            </w:r>
          </w:p>
        </w:tc>
        <w:tc>
          <w:tcPr>
            <w:tcW w:w="915" w:type="dxa"/>
            <w:tcBorders>
              <w:top w:val="single" w:sz="8" w:space="0" w:color="auto"/>
            </w:tcBorders>
            <w:vAlign w:val="center"/>
            <w:hideMark/>
          </w:tcPr>
          <w:p w14:paraId="1756E172" w14:textId="5E57FFF8"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NE.Ref.{9D7B5D8D-BC71-4DC2-BD0B-9BFA6792B2B0}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(Bestwick et al., 2025)</w:t>
            </w:r>
            <w:r w:rsidRPr="00177734">
              <w:rPr>
                <w:rFonts w:ascii="Times New Roman" w:hAnsi="Times New Roman" w:cs="Times New Roman"/>
                <w:sz w:val="15"/>
                <w:szCs w:val="15"/>
              </w:rPr>
              <w:fldChar w:fldCharType="end"/>
            </w:r>
          </w:p>
        </w:tc>
        <w:tc>
          <w:tcPr>
            <w:tcW w:w="607" w:type="dxa"/>
            <w:tcBorders>
              <w:top w:val="single" w:sz="8" w:space="0" w:color="auto"/>
            </w:tcBorders>
            <w:vAlign w:val="center"/>
            <w:hideMark/>
          </w:tcPr>
          <w:p w14:paraId="37D06452"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tcBorders>
              <w:top w:val="single" w:sz="8" w:space="0" w:color="auto"/>
            </w:tcBorders>
            <w:vAlign w:val="center"/>
            <w:hideMark/>
          </w:tcPr>
          <w:p w14:paraId="50A55F3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a </w:t>
            </w:r>
            <w:proofErr w:type="spellStart"/>
            <w:r w:rsidRPr="00177734">
              <w:rPr>
                <w:rFonts w:ascii="Times New Roman" w:hAnsi="Times New Roman" w:cs="Times New Roman"/>
                <w:sz w:val="15"/>
                <w:szCs w:val="15"/>
              </w:rPr>
              <w:t>multicentre</w:t>
            </w:r>
            <w:proofErr w:type="spellEnd"/>
            <w:r w:rsidRPr="00177734">
              <w:rPr>
                <w:rFonts w:ascii="Times New Roman" w:hAnsi="Times New Roman" w:cs="Times New Roman"/>
                <w:sz w:val="15"/>
                <w:szCs w:val="15"/>
              </w:rPr>
              <w:t xml:space="preserve"> observational study </w:t>
            </w:r>
          </w:p>
        </w:tc>
        <w:tc>
          <w:tcPr>
            <w:tcW w:w="907" w:type="dxa"/>
            <w:tcBorders>
              <w:top w:val="single" w:sz="8" w:space="0" w:color="auto"/>
            </w:tcBorders>
            <w:vAlign w:val="center"/>
            <w:hideMark/>
          </w:tcPr>
          <w:p w14:paraId="7342175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tcBorders>
              <w:top w:val="single" w:sz="8" w:space="0" w:color="auto"/>
            </w:tcBorders>
            <w:vAlign w:val="center"/>
            <w:hideMark/>
          </w:tcPr>
          <w:p w14:paraId="49857EE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adult inpatients with PALs</w:t>
            </w:r>
          </w:p>
        </w:tc>
        <w:tc>
          <w:tcPr>
            <w:tcW w:w="1073" w:type="dxa"/>
            <w:tcBorders>
              <w:top w:val="single" w:sz="8" w:space="0" w:color="auto"/>
            </w:tcBorders>
            <w:vAlign w:val="center"/>
            <w:hideMark/>
          </w:tcPr>
          <w:p w14:paraId="216337B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NHS trusts </w:t>
            </w:r>
          </w:p>
        </w:tc>
        <w:tc>
          <w:tcPr>
            <w:tcW w:w="723" w:type="dxa"/>
            <w:tcBorders>
              <w:top w:val="single" w:sz="8" w:space="0" w:color="auto"/>
            </w:tcBorders>
            <w:vAlign w:val="center"/>
            <w:hideMark/>
          </w:tcPr>
          <w:p w14:paraId="765D5DB7"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tcBorders>
              <w:top w:val="single" w:sz="8" w:space="0" w:color="auto"/>
            </w:tcBorders>
            <w:vAlign w:val="center"/>
            <w:hideMark/>
          </w:tcPr>
          <w:p w14:paraId="76E12772"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270</w:t>
            </w:r>
          </w:p>
        </w:tc>
        <w:tc>
          <w:tcPr>
            <w:tcW w:w="811" w:type="dxa"/>
            <w:tcBorders>
              <w:top w:val="single" w:sz="8" w:space="0" w:color="auto"/>
            </w:tcBorders>
            <w:vAlign w:val="center"/>
            <w:hideMark/>
          </w:tcPr>
          <w:p w14:paraId="36B324E5"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6B800A4" w14:textId="77777777" w:rsidTr="00177734">
        <w:trPr>
          <w:trHeight w:val="552"/>
          <w:jc w:val="center"/>
        </w:trPr>
        <w:tc>
          <w:tcPr>
            <w:tcW w:w="589" w:type="dxa"/>
            <w:vAlign w:val="center"/>
            <w:hideMark/>
          </w:tcPr>
          <w:p w14:paraId="0966C342"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w:t>
            </w:r>
          </w:p>
        </w:tc>
        <w:tc>
          <w:tcPr>
            <w:tcW w:w="915" w:type="dxa"/>
            <w:vAlign w:val="center"/>
            <w:hideMark/>
          </w:tcPr>
          <w:p w14:paraId="465D6D8E" w14:textId="7103A79B"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NE.Ref.{E9FEFD66-B6BF-455A-A43A-CB19DD305BB0}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(Saravanabavan et al., 2024)</w:t>
            </w:r>
            <w:r w:rsidRPr="00177734">
              <w:rPr>
                <w:rFonts w:ascii="Times New Roman" w:hAnsi="Times New Roman" w:cs="Times New Roman"/>
                <w:sz w:val="15"/>
                <w:szCs w:val="15"/>
              </w:rPr>
              <w:fldChar w:fldCharType="end"/>
            </w:r>
          </w:p>
        </w:tc>
        <w:tc>
          <w:tcPr>
            <w:tcW w:w="607" w:type="dxa"/>
            <w:vAlign w:val="center"/>
            <w:hideMark/>
          </w:tcPr>
          <w:p w14:paraId="10FAF344"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0653417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Quality improvement study </w:t>
            </w:r>
          </w:p>
        </w:tc>
        <w:tc>
          <w:tcPr>
            <w:tcW w:w="907" w:type="dxa"/>
            <w:vAlign w:val="center"/>
            <w:hideMark/>
          </w:tcPr>
          <w:p w14:paraId="43020EF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1054385"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pediatric, adult, and obstetric populations</w:t>
            </w:r>
          </w:p>
        </w:tc>
        <w:tc>
          <w:tcPr>
            <w:tcW w:w="1073" w:type="dxa"/>
            <w:vAlign w:val="center"/>
            <w:hideMark/>
          </w:tcPr>
          <w:p w14:paraId="01FC0FB9"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healthcare institutions</w:t>
            </w:r>
          </w:p>
        </w:tc>
        <w:tc>
          <w:tcPr>
            <w:tcW w:w="723" w:type="dxa"/>
            <w:vAlign w:val="center"/>
            <w:hideMark/>
          </w:tcPr>
          <w:p w14:paraId="3DF3EDD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51F855CE"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1432</w:t>
            </w:r>
          </w:p>
        </w:tc>
        <w:tc>
          <w:tcPr>
            <w:tcW w:w="811" w:type="dxa"/>
            <w:vAlign w:val="center"/>
            <w:hideMark/>
          </w:tcPr>
          <w:p w14:paraId="3F00A49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65ABCFDE" w14:textId="77777777" w:rsidTr="00177734">
        <w:trPr>
          <w:trHeight w:val="1225"/>
          <w:jc w:val="center"/>
        </w:trPr>
        <w:tc>
          <w:tcPr>
            <w:tcW w:w="589" w:type="dxa"/>
            <w:vAlign w:val="center"/>
            <w:hideMark/>
          </w:tcPr>
          <w:p w14:paraId="2BFD52BF"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w:t>
            </w:r>
          </w:p>
        </w:tc>
        <w:tc>
          <w:tcPr>
            <w:tcW w:w="915" w:type="dxa"/>
            <w:vAlign w:val="center"/>
            <w:hideMark/>
          </w:tcPr>
          <w:p w14:paraId="305C2196" w14:textId="3441CF55"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NE.Ref.{2F8DC6CE-8A93-43DD-8C32-9D93EA86BFC4}</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(Hooi et al., 2024)</w:t>
            </w:r>
            <w:r w:rsidRPr="00177734">
              <w:rPr>
                <w:rFonts w:ascii="Times New Roman" w:hAnsi="Times New Roman" w:cs="Times New Roman"/>
                <w:sz w:val="15"/>
                <w:szCs w:val="15"/>
              </w:rPr>
              <w:fldChar w:fldCharType="end"/>
            </w:r>
          </w:p>
        </w:tc>
        <w:tc>
          <w:tcPr>
            <w:tcW w:w="607" w:type="dxa"/>
            <w:vAlign w:val="center"/>
            <w:hideMark/>
          </w:tcPr>
          <w:p w14:paraId="4CAD6E8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China</w:t>
            </w:r>
          </w:p>
        </w:tc>
        <w:tc>
          <w:tcPr>
            <w:tcW w:w="1202" w:type="dxa"/>
            <w:vAlign w:val="center"/>
            <w:hideMark/>
          </w:tcPr>
          <w:p w14:paraId="347530B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Randomized controlled pilot study</w:t>
            </w:r>
          </w:p>
        </w:tc>
        <w:tc>
          <w:tcPr>
            <w:tcW w:w="907" w:type="dxa"/>
            <w:vAlign w:val="center"/>
            <w:hideMark/>
          </w:tcPr>
          <w:p w14:paraId="0ED9CA6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43570B5"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adult patients </w:t>
            </w:r>
          </w:p>
        </w:tc>
        <w:tc>
          <w:tcPr>
            <w:tcW w:w="1073" w:type="dxa"/>
            <w:vAlign w:val="center"/>
            <w:hideMark/>
          </w:tcPr>
          <w:p w14:paraId="2131B390" w14:textId="15A76713"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 Authority Hong Kong West Cluster, Hong Kong SAR, China.</w:t>
            </w:r>
          </w:p>
        </w:tc>
        <w:tc>
          <w:tcPr>
            <w:tcW w:w="723" w:type="dxa"/>
            <w:vAlign w:val="center"/>
            <w:hideMark/>
          </w:tcPr>
          <w:p w14:paraId="0AC24CB2"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5B04F0A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311</w:t>
            </w:r>
          </w:p>
        </w:tc>
        <w:tc>
          <w:tcPr>
            <w:tcW w:w="811" w:type="dxa"/>
            <w:vAlign w:val="center"/>
            <w:hideMark/>
          </w:tcPr>
          <w:p w14:paraId="6791F68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629F0036" w14:textId="77777777" w:rsidTr="00177734">
        <w:trPr>
          <w:trHeight w:val="552"/>
          <w:jc w:val="center"/>
        </w:trPr>
        <w:tc>
          <w:tcPr>
            <w:tcW w:w="589" w:type="dxa"/>
            <w:vAlign w:val="center"/>
            <w:hideMark/>
          </w:tcPr>
          <w:p w14:paraId="0B52594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w:t>
            </w:r>
          </w:p>
        </w:tc>
        <w:tc>
          <w:tcPr>
            <w:tcW w:w="915" w:type="dxa"/>
            <w:vAlign w:val="center"/>
            <w:hideMark/>
          </w:tcPr>
          <w:p w14:paraId="7137ECA1" w14:textId="5BBBCA9E"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NE.Ref.{7172E26B-8C46-44BE-97C6-713D9C0FD9E8}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(Wang et al., 2024)</w:t>
            </w:r>
            <w:r w:rsidRPr="00177734">
              <w:rPr>
                <w:rFonts w:ascii="Times New Roman" w:hAnsi="Times New Roman" w:cs="Times New Roman"/>
                <w:sz w:val="15"/>
                <w:szCs w:val="15"/>
              </w:rPr>
              <w:fldChar w:fldCharType="end"/>
            </w:r>
          </w:p>
        </w:tc>
        <w:tc>
          <w:tcPr>
            <w:tcW w:w="607" w:type="dxa"/>
            <w:vAlign w:val="center"/>
            <w:hideMark/>
          </w:tcPr>
          <w:p w14:paraId="3B7A1034"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54CC7EFE"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Retrospective observational study</w:t>
            </w:r>
          </w:p>
        </w:tc>
        <w:tc>
          <w:tcPr>
            <w:tcW w:w="907" w:type="dxa"/>
            <w:vAlign w:val="center"/>
            <w:hideMark/>
          </w:tcPr>
          <w:p w14:paraId="4430C9E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EBDEDB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pregnant females</w:t>
            </w:r>
          </w:p>
        </w:tc>
        <w:tc>
          <w:tcPr>
            <w:tcW w:w="1073" w:type="dxa"/>
            <w:vAlign w:val="center"/>
            <w:hideMark/>
          </w:tcPr>
          <w:p w14:paraId="77558707"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Women’s Hospital</w:t>
            </w:r>
          </w:p>
        </w:tc>
        <w:tc>
          <w:tcPr>
            <w:tcW w:w="723" w:type="dxa"/>
            <w:vAlign w:val="center"/>
            <w:hideMark/>
          </w:tcPr>
          <w:p w14:paraId="272A19E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531285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181 </w:t>
            </w:r>
          </w:p>
        </w:tc>
        <w:tc>
          <w:tcPr>
            <w:tcW w:w="811" w:type="dxa"/>
            <w:vAlign w:val="center"/>
            <w:hideMark/>
          </w:tcPr>
          <w:p w14:paraId="19E433A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Decision algorithm</w:t>
            </w:r>
          </w:p>
        </w:tc>
      </w:tr>
      <w:tr w:rsidR="00177734" w:rsidRPr="00177734" w14:paraId="622FE4B4" w14:textId="77777777" w:rsidTr="00177734">
        <w:trPr>
          <w:trHeight w:val="552"/>
          <w:jc w:val="center"/>
        </w:trPr>
        <w:tc>
          <w:tcPr>
            <w:tcW w:w="589" w:type="dxa"/>
            <w:vAlign w:val="center"/>
            <w:hideMark/>
          </w:tcPr>
          <w:p w14:paraId="08D7F056"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w:t>
            </w:r>
          </w:p>
        </w:tc>
        <w:tc>
          <w:tcPr>
            <w:tcW w:w="915" w:type="dxa"/>
            <w:vAlign w:val="center"/>
            <w:hideMark/>
          </w:tcPr>
          <w:p w14:paraId="5F2BC91D" w14:textId="4E58E7F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NE.Ref.{50665232-55BC-4648-AEF7-3DB663713A24}</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(Alsulaiman et al., 2024)</w:t>
            </w:r>
            <w:r w:rsidRPr="00177734">
              <w:rPr>
                <w:rFonts w:ascii="Times New Roman" w:hAnsi="Times New Roman" w:cs="Times New Roman"/>
                <w:sz w:val="15"/>
                <w:szCs w:val="15"/>
              </w:rPr>
              <w:fldChar w:fldCharType="end"/>
            </w:r>
          </w:p>
        </w:tc>
        <w:tc>
          <w:tcPr>
            <w:tcW w:w="607" w:type="dxa"/>
            <w:vAlign w:val="center"/>
            <w:hideMark/>
          </w:tcPr>
          <w:p w14:paraId="04FEA7D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Jordan</w:t>
            </w:r>
          </w:p>
        </w:tc>
        <w:tc>
          <w:tcPr>
            <w:tcW w:w="1202" w:type="dxa"/>
            <w:vAlign w:val="center"/>
            <w:hideMark/>
          </w:tcPr>
          <w:p w14:paraId="3879E3AF"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Cross-sectional study</w:t>
            </w:r>
          </w:p>
        </w:tc>
        <w:tc>
          <w:tcPr>
            <w:tcW w:w="907" w:type="dxa"/>
            <w:vAlign w:val="center"/>
            <w:hideMark/>
          </w:tcPr>
          <w:p w14:paraId="37207EBA"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74AA6A5A"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children with PALs</w:t>
            </w:r>
          </w:p>
        </w:tc>
        <w:tc>
          <w:tcPr>
            <w:tcW w:w="1073" w:type="dxa"/>
            <w:vAlign w:val="center"/>
            <w:hideMark/>
          </w:tcPr>
          <w:p w14:paraId="48BEF52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social media parental groups</w:t>
            </w:r>
          </w:p>
        </w:tc>
        <w:tc>
          <w:tcPr>
            <w:tcW w:w="723" w:type="dxa"/>
            <w:vAlign w:val="center"/>
            <w:hideMark/>
          </w:tcPr>
          <w:p w14:paraId="60CFE01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21D5978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530</w:t>
            </w:r>
          </w:p>
        </w:tc>
        <w:tc>
          <w:tcPr>
            <w:tcW w:w="811" w:type="dxa"/>
            <w:vAlign w:val="center"/>
            <w:hideMark/>
          </w:tcPr>
          <w:p w14:paraId="1A2395A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6F66FF5" w14:textId="77777777" w:rsidTr="00177734">
        <w:trPr>
          <w:trHeight w:val="552"/>
          <w:jc w:val="center"/>
        </w:trPr>
        <w:tc>
          <w:tcPr>
            <w:tcW w:w="589" w:type="dxa"/>
            <w:vAlign w:val="center"/>
            <w:hideMark/>
          </w:tcPr>
          <w:p w14:paraId="6265B57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w:t>
            </w:r>
          </w:p>
        </w:tc>
        <w:tc>
          <w:tcPr>
            <w:tcW w:w="915" w:type="dxa"/>
            <w:vAlign w:val="center"/>
            <w:hideMark/>
          </w:tcPr>
          <w:p w14:paraId="72EF7B88" w14:textId="43C7BD08"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NE.Ref.{F6526AB4-9AEC-4DBD-917B-BA82857E4BBB}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(Horwitz et al., 2024)</w:t>
            </w:r>
            <w:r w:rsidRPr="00177734">
              <w:rPr>
                <w:rFonts w:ascii="Times New Roman" w:hAnsi="Times New Roman" w:cs="Times New Roman"/>
                <w:sz w:val="15"/>
                <w:szCs w:val="15"/>
              </w:rPr>
              <w:fldChar w:fldCharType="end"/>
            </w:r>
          </w:p>
        </w:tc>
        <w:tc>
          <w:tcPr>
            <w:tcW w:w="607" w:type="dxa"/>
            <w:vAlign w:val="center"/>
            <w:hideMark/>
          </w:tcPr>
          <w:p w14:paraId="39141E5B"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53DD4AD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Quality improvement study </w:t>
            </w:r>
          </w:p>
        </w:tc>
        <w:tc>
          <w:tcPr>
            <w:tcW w:w="907" w:type="dxa"/>
            <w:vAlign w:val="center"/>
            <w:hideMark/>
          </w:tcPr>
          <w:p w14:paraId="6B8D2CB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1FA3A8F"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pediatric </w:t>
            </w:r>
            <w:proofErr w:type="gramStart"/>
            <w:r w:rsidRPr="00177734">
              <w:rPr>
                <w:rFonts w:ascii="Times New Roman" w:hAnsi="Times New Roman" w:cs="Times New Roman"/>
                <w:sz w:val="15"/>
                <w:szCs w:val="15"/>
              </w:rPr>
              <w:t>patients  and</w:t>
            </w:r>
            <w:proofErr w:type="gramEnd"/>
            <w:r w:rsidRPr="00177734">
              <w:rPr>
                <w:rFonts w:ascii="Times New Roman" w:hAnsi="Times New Roman" w:cs="Times New Roman"/>
                <w:sz w:val="15"/>
                <w:szCs w:val="15"/>
              </w:rPr>
              <w:t xml:space="preserve">  pregnant adults</w:t>
            </w:r>
          </w:p>
        </w:tc>
        <w:tc>
          <w:tcPr>
            <w:tcW w:w="1073" w:type="dxa"/>
            <w:vAlign w:val="center"/>
            <w:hideMark/>
          </w:tcPr>
          <w:p w14:paraId="17A5490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Academic hospital</w:t>
            </w:r>
          </w:p>
        </w:tc>
        <w:tc>
          <w:tcPr>
            <w:tcW w:w="723" w:type="dxa"/>
            <w:vAlign w:val="center"/>
            <w:hideMark/>
          </w:tcPr>
          <w:p w14:paraId="3AEE8906"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6C0B86F7"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127</w:t>
            </w:r>
          </w:p>
        </w:tc>
        <w:tc>
          <w:tcPr>
            <w:tcW w:w="811" w:type="dxa"/>
            <w:vAlign w:val="center"/>
            <w:hideMark/>
          </w:tcPr>
          <w:p w14:paraId="11459F2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685A1512" w14:textId="77777777" w:rsidTr="00177734">
        <w:trPr>
          <w:trHeight w:val="552"/>
          <w:jc w:val="center"/>
        </w:trPr>
        <w:tc>
          <w:tcPr>
            <w:tcW w:w="589" w:type="dxa"/>
            <w:vAlign w:val="center"/>
            <w:hideMark/>
          </w:tcPr>
          <w:p w14:paraId="2731E1F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w:t>
            </w:r>
          </w:p>
        </w:tc>
        <w:tc>
          <w:tcPr>
            <w:tcW w:w="915" w:type="dxa"/>
            <w:vAlign w:val="center"/>
            <w:hideMark/>
          </w:tcPr>
          <w:p w14:paraId="3FB6CA60" w14:textId="60ABAEA0"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NE.Ref.{6CD2B223-E977-4B41-A805-65F002687B5D}</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(Arasaratnam et al., 2024)</w:t>
            </w:r>
            <w:r w:rsidRPr="00177734">
              <w:rPr>
                <w:rFonts w:ascii="Times New Roman" w:hAnsi="Times New Roman" w:cs="Times New Roman"/>
                <w:sz w:val="15"/>
                <w:szCs w:val="15"/>
              </w:rPr>
              <w:fldChar w:fldCharType="end"/>
            </w:r>
          </w:p>
        </w:tc>
        <w:tc>
          <w:tcPr>
            <w:tcW w:w="607" w:type="dxa"/>
            <w:vAlign w:val="center"/>
            <w:hideMark/>
          </w:tcPr>
          <w:p w14:paraId="2CBB99C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40631D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Quality improvement initiative</w:t>
            </w:r>
          </w:p>
        </w:tc>
        <w:tc>
          <w:tcPr>
            <w:tcW w:w="907" w:type="dxa"/>
            <w:vAlign w:val="center"/>
            <w:hideMark/>
          </w:tcPr>
          <w:p w14:paraId="6CB1FB4F"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303047B"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inpatients with PALs</w:t>
            </w:r>
          </w:p>
        </w:tc>
        <w:tc>
          <w:tcPr>
            <w:tcW w:w="1073" w:type="dxa"/>
            <w:vAlign w:val="center"/>
            <w:hideMark/>
          </w:tcPr>
          <w:p w14:paraId="25CFA30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VA Medical Center </w:t>
            </w:r>
          </w:p>
        </w:tc>
        <w:tc>
          <w:tcPr>
            <w:tcW w:w="723" w:type="dxa"/>
            <w:vAlign w:val="center"/>
            <w:hideMark/>
          </w:tcPr>
          <w:p w14:paraId="29AEDE54"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3493F44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154</w:t>
            </w:r>
          </w:p>
        </w:tc>
        <w:tc>
          <w:tcPr>
            <w:tcW w:w="811" w:type="dxa"/>
            <w:vAlign w:val="center"/>
            <w:hideMark/>
          </w:tcPr>
          <w:p w14:paraId="2B0E8D9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577710C5" w14:textId="77777777" w:rsidTr="00177734">
        <w:trPr>
          <w:trHeight w:val="829"/>
          <w:jc w:val="center"/>
        </w:trPr>
        <w:tc>
          <w:tcPr>
            <w:tcW w:w="589" w:type="dxa"/>
            <w:vAlign w:val="center"/>
            <w:hideMark/>
          </w:tcPr>
          <w:p w14:paraId="62E7371E"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w:t>
            </w:r>
          </w:p>
        </w:tc>
        <w:tc>
          <w:tcPr>
            <w:tcW w:w="915" w:type="dxa"/>
            <w:vAlign w:val="center"/>
            <w:hideMark/>
          </w:tcPr>
          <w:p w14:paraId="5B3A6319" w14:textId="6A33F739"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NE.Ref.{D4155C18-64A6-4536-9E8A-8B44E8ABB07B}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(Blumenthal, Peter, Trubiano, &amp; Phillips, 2019)</w:t>
            </w:r>
            <w:r w:rsidRPr="00177734">
              <w:rPr>
                <w:rFonts w:ascii="Times New Roman" w:hAnsi="Times New Roman" w:cs="Times New Roman"/>
                <w:sz w:val="15"/>
                <w:szCs w:val="15"/>
              </w:rPr>
              <w:fldChar w:fldCharType="end"/>
            </w:r>
          </w:p>
        </w:tc>
        <w:tc>
          <w:tcPr>
            <w:tcW w:w="607" w:type="dxa"/>
            <w:vAlign w:val="center"/>
            <w:hideMark/>
          </w:tcPr>
          <w:p w14:paraId="7FD8A0DA"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49FBFD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Review </w:t>
            </w:r>
          </w:p>
        </w:tc>
        <w:tc>
          <w:tcPr>
            <w:tcW w:w="907" w:type="dxa"/>
            <w:vAlign w:val="center"/>
            <w:hideMark/>
          </w:tcPr>
          <w:p w14:paraId="6F902DB7"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936BAA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Patients with penicillin and β-lactam allergies</w:t>
            </w:r>
          </w:p>
        </w:tc>
        <w:tc>
          <w:tcPr>
            <w:tcW w:w="1073" w:type="dxa"/>
            <w:vAlign w:val="center"/>
            <w:hideMark/>
          </w:tcPr>
          <w:p w14:paraId="13A40F43"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Global healthcare settings</w:t>
            </w:r>
            <w:r w:rsidRPr="00177734">
              <w:rPr>
                <w:rFonts w:ascii="Times New Roman" w:hAnsi="Times New Roman" w:cs="Times New Roman"/>
                <w:sz w:val="15"/>
                <w:szCs w:val="15"/>
              </w:rPr>
              <w:t>：</w:t>
            </w:r>
            <w:r w:rsidRPr="00177734">
              <w:rPr>
                <w:rFonts w:ascii="Times New Roman" w:hAnsi="Times New Roman" w:cs="Times New Roman"/>
                <w:sz w:val="15"/>
                <w:szCs w:val="15"/>
              </w:rPr>
              <w:t>including hospitals and community care.</w:t>
            </w:r>
          </w:p>
        </w:tc>
        <w:tc>
          <w:tcPr>
            <w:tcW w:w="723" w:type="dxa"/>
            <w:vAlign w:val="center"/>
            <w:hideMark/>
          </w:tcPr>
          <w:p w14:paraId="17EA285A"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0D1AC237"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5699705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38DC6D1E" w14:textId="77777777" w:rsidTr="00177734">
        <w:trPr>
          <w:trHeight w:val="276"/>
          <w:jc w:val="center"/>
        </w:trPr>
        <w:tc>
          <w:tcPr>
            <w:tcW w:w="589" w:type="dxa"/>
            <w:vAlign w:val="center"/>
            <w:hideMark/>
          </w:tcPr>
          <w:p w14:paraId="0DCB2FA2"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9</w:t>
            </w:r>
          </w:p>
        </w:tc>
        <w:tc>
          <w:tcPr>
            <w:tcW w:w="915" w:type="dxa"/>
            <w:vAlign w:val="center"/>
            <w:hideMark/>
          </w:tcPr>
          <w:p w14:paraId="46EF1A11" w14:textId="66A03D11"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NE.Ref.{A72698A3-7FFD-40FD-985B-7FE20DE1D173}</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(Kwan et al., 2024)</w:t>
            </w:r>
            <w:r w:rsidRPr="00177734">
              <w:rPr>
                <w:rFonts w:ascii="Times New Roman" w:hAnsi="Times New Roman" w:cs="Times New Roman"/>
                <w:sz w:val="15"/>
                <w:szCs w:val="15"/>
              </w:rPr>
              <w:fldChar w:fldCharType="end"/>
            </w:r>
          </w:p>
        </w:tc>
        <w:tc>
          <w:tcPr>
            <w:tcW w:w="607" w:type="dxa"/>
            <w:vAlign w:val="center"/>
            <w:hideMark/>
          </w:tcPr>
          <w:p w14:paraId="54CB593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182B60B7"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Prospective cohort study</w:t>
            </w:r>
          </w:p>
        </w:tc>
        <w:tc>
          <w:tcPr>
            <w:tcW w:w="907" w:type="dxa"/>
            <w:vAlign w:val="center"/>
            <w:hideMark/>
          </w:tcPr>
          <w:p w14:paraId="532A010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D7569DE"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pediatric inpatients with PALs</w:t>
            </w:r>
          </w:p>
        </w:tc>
        <w:tc>
          <w:tcPr>
            <w:tcW w:w="1073" w:type="dxa"/>
            <w:vAlign w:val="center"/>
            <w:hideMark/>
          </w:tcPr>
          <w:p w14:paraId="6C6B2FB4"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care children’s hospital</w:t>
            </w:r>
          </w:p>
        </w:tc>
        <w:tc>
          <w:tcPr>
            <w:tcW w:w="723" w:type="dxa"/>
            <w:vAlign w:val="center"/>
            <w:hideMark/>
          </w:tcPr>
          <w:p w14:paraId="6712063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3985A00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30</w:t>
            </w:r>
          </w:p>
        </w:tc>
        <w:tc>
          <w:tcPr>
            <w:tcW w:w="811" w:type="dxa"/>
            <w:vAlign w:val="center"/>
            <w:hideMark/>
          </w:tcPr>
          <w:p w14:paraId="56593F4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Decision algorithm</w:t>
            </w:r>
          </w:p>
        </w:tc>
      </w:tr>
      <w:tr w:rsidR="00177734" w:rsidRPr="00177734" w14:paraId="1D1967A1" w14:textId="77777777" w:rsidTr="00177734">
        <w:trPr>
          <w:trHeight w:val="552"/>
          <w:jc w:val="center"/>
        </w:trPr>
        <w:tc>
          <w:tcPr>
            <w:tcW w:w="589" w:type="dxa"/>
            <w:vAlign w:val="center"/>
            <w:hideMark/>
          </w:tcPr>
          <w:p w14:paraId="7B52DCD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10</w:t>
            </w:r>
          </w:p>
        </w:tc>
        <w:tc>
          <w:tcPr>
            <w:tcW w:w="915" w:type="dxa"/>
            <w:vAlign w:val="center"/>
            <w:hideMark/>
          </w:tcPr>
          <w:p w14:paraId="34EEB56A" w14:textId="2C539C94"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NE.Ref.{929459E2-6132-4686-92CD-79F40BD496B3}</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(So et al., 2024)</w:t>
            </w:r>
            <w:r w:rsidRPr="00177734">
              <w:rPr>
                <w:rFonts w:ascii="Times New Roman" w:hAnsi="Times New Roman" w:cs="Times New Roman"/>
                <w:sz w:val="15"/>
                <w:szCs w:val="15"/>
              </w:rPr>
              <w:fldChar w:fldCharType="end"/>
            </w:r>
          </w:p>
        </w:tc>
        <w:tc>
          <w:tcPr>
            <w:tcW w:w="607" w:type="dxa"/>
            <w:vAlign w:val="center"/>
            <w:hideMark/>
          </w:tcPr>
          <w:p w14:paraId="0E46139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16A66F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Retrospective cohort study</w:t>
            </w:r>
          </w:p>
        </w:tc>
        <w:tc>
          <w:tcPr>
            <w:tcW w:w="907" w:type="dxa"/>
            <w:vAlign w:val="center"/>
            <w:hideMark/>
          </w:tcPr>
          <w:p w14:paraId="59FBF24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318A9FFB"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adult inpatients </w:t>
            </w:r>
          </w:p>
        </w:tc>
        <w:tc>
          <w:tcPr>
            <w:tcW w:w="1073" w:type="dxa"/>
            <w:vAlign w:val="center"/>
            <w:hideMark/>
          </w:tcPr>
          <w:p w14:paraId="2E282246"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City of Hope Comprehensive Cancer Center </w:t>
            </w:r>
          </w:p>
        </w:tc>
        <w:tc>
          <w:tcPr>
            <w:tcW w:w="723" w:type="dxa"/>
            <w:vAlign w:val="center"/>
            <w:hideMark/>
          </w:tcPr>
          <w:p w14:paraId="54B792D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21896A3F"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631</w:t>
            </w:r>
          </w:p>
        </w:tc>
        <w:tc>
          <w:tcPr>
            <w:tcW w:w="811" w:type="dxa"/>
            <w:vAlign w:val="center"/>
            <w:hideMark/>
          </w:tcPr>
          <w:p w14:paraId="2FBDBD7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C257030" w14:textId="77777777" w:rsidTr="00177734">
        <w:trPr>
          <w:trHeight w:val="552"/>
          <w:jc w:val="center"/>
        </w:trPr>
        <w:tc>
          <w:tcPr>
            <w:tcW w:w="589" w:type="dxa"/>
            <w:vAlign w:val="center"/>
            <w:hideMark/>
          </w:tcPr>
          <w:p w14:paraId="72A93B3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11</w:t>
            </w:r>
          </w:p>
        </w:tc>
        <w:tc>
          <w:tcPr>
            <w:tcW w:w="915" w:type="dxa"/>
            <w:vAlign w:val="center"/>
            <w:hideMark/>
          </w:tcPr>
          <w:p w14:paraId="6151A1DE" w14:textId="1EAAA6B8"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NE.Ref.{58298C1B-6D8E-4E89-A036-F0DA355168A0}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(Caturano, Bjork, Lichtenberger, &amp; Temiño, 2024)</w:t>
            </w:r>
            <w:r w:rsidRPr="00177734">
              <w:rPr>
                <w:rFonts w:ascii="Times New Roman" w:hAnsi="Times New Roman" w:cs="Times New Roman"/>
                <w:sz w:val="15"/>
                <w:szCs w:val="15"/>
              </w:rPr>
              <w:fldChar w:fldCharType="end"/>
            </w:r>
          </w:p>
        </w:tc>
        <w:tc>
          <w:tcPr>
            <w:tcW w:w="607" w:type="dxa"/>
            <w:vAlign w:val="center"/>
            <w:hideMark/>
          </w:tcPr>
          <w:p w14:paraId="2159C44A"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0BCC06E7"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Quality improvement initiative</w:t>
            </w:r>
          </w:p>
        </w:tc>
        <w:tc>
          <w:tcPr>
            <w:tcW w:w="907" w:type="dxa"/>
            <w:vAlign w:val="center"/>
            <w:hideMark/>
          </w:tcPr>
          <w:p w14:paraId="2D31925A"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1C856A4"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adult inpatients with PALs </w:t>
            </w:r>
          </w:p>
        </w:tc>
        <w:tc>
          <w:tcPr>
            <w:tcW w:w="1073" w:type="dxa"/>
            <w:vAlign w:val="center"/>
            <w:hideMark/>
          </w:tcPr>
          <w:p w14:paraId="5DB0CA83"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Miami VA Healthcare System</w:t>
            </w:r>
          </w:p>
        </w:tc>
        <w:tc>
          <w:tcPr>
            <w:tcW w:w="723" w:type="dxa"/>
            <w:vAlign w:val="center"/>
            <w:hideMark/>
          </w:tcPr>
          <w:p w14:paraId="6255E3DF"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1413CB84"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93</w:t>
            </w:r>
          </w:p>
        </w:tc>
        <w:tc>
          <w:tcPr>
            <w:tcW w:w="811" w:type="dxa"/>
            <w:vAlign w:val="center"/>
            <w:hideMark/>
          </w:tcPr>
          <w:p w14:paraId="567330D6"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6B37933" w14:textId="77777777" w:rsidTr="00177734">
        <w:trPr>
          <w:trHeight w:val="552"/>
          <w:jc w:val="center"/>
        </w:trPr>
        <w:tc>
          <w:tcPr>
            <w:tcW w:w="589" w:type="dxa"/>
            <w:vAlign w:val="center"/>
            <w:hideMark/>
          </w:tcPr>
          <w:p w14:paraId="634DB13C"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12</w:t>
            </w:r>
          </w:p>
        </w:tc>
        <w:tc>
          <w:tcPr>
            <w:tcW w:w="915" w:type="dxa"/>
            <w:vAlign w:val="center"/>
            <w:hideMark/>
          </w:tcPr>
          <w:p w14:paraId="369535CC" w14:textId="60CADB61"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NE.Ref.{4A576A08-07D7-4C73-A1C8-ADA388C91A08}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(Sobrino-García et al., 2024)</w:t>
            </w:r>
            <w:r w:rsidRPr="00177734">
              <w:rPr>
                <w:rFonts w:ascii="Times New Roman" w:hAnsi="Times New Roman" w:cs="Times New Roman"/>
                <w:sz w:val="15"/>
                <w:szCs w:val="15"/>
              </w:rPr>
              <w:fldChar w:fldCharType="end"/>
            </w:r>
          </w:p>
        </w:tc>
        <w:tc>
          <w:tcPr>
            <w:tcW w:w="607" w:type="dxa"/>
            <w:vAlign w:val="center"/>
            <w:hideMark/>
          </w:tcPr>
          <w:p w14:paraId="769460D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Spain</w:t>
            </w:r>
          </w:p>
        </w:tc>
        <w:tc>
          <w:tcPr>
            <w:tcW w:w="1202" w:type="dxa"/>
            <w:vAlign w:val="center"/>
            <w:hideMark/>
          </w:tcPr>
          <w:p w14:paraId="3553093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Prospective study</w:t>
            </w:r>
          </w:p>
        </w:tc>
        <w:tc>
          <w:tcPr>
            <w:tcW w:w="907" w:type="dxa"/>
            <w:vAlign w:val="center"/>
            <w:hideMark/>
          </w:tcPr>
          <w:p w14:paraId="4D95745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799D4D5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adult inpatients</w:t>
            </w:r>
          </w:p>
        </w:tc>
        <w:tc>
          <w:tcPr>
            <w:tcW w:w="1073" w:type="dxa"/>
            <w:vAlign w:val="center"/>
            <w:hideMark/>
          </w:tcPr>
          <w:p w14:paraId="22AD596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University Hospital of Salamanca</w:t>
            </w:r>
          </w:p>
        </w:tc>
        <w:tc>
          <w:tcPr>
            <w:tcW w:w="723" w:type="dxa"/>
            <w:vAlign w:val="center"/>
            <w:hideMark/>
          </w:tcPr>
          <w:p w14:paraId="6F4C7B7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4289DE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177</w:t>
            </w:r>
          </w:p>
        </w:tc>
        <w:tc>
          <w:tcPr>
            <w:tcW w:w="811" w:type="dxa"/>
            <w:vAlign w:val="center"/>
            <w:hideMark/>
          </w:tcPr>
          <w:p w14:paraId="053D9616"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6D5A65D1" w14:textId="77777777" w:rsidTr="00177734">
        <w:trPr>
          <w:trHeight w:val="552"/>
          <w:jc w:val="center"/>
        </w:trPr>
        <w:tc>
          <w:tcPr>
            <w:tcW w:w="589" w:type="dxa"/>
            <w:vAlign w:val="center"/>
            <w:hideMark/>
          </w:tcPr>
          <w:p w14:paraId="4E3D5DA3"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13</w:t>
            </w:r>
          </w:p>
        </w:tc>
        <w:tc>
          <w:tcPr>
            <w:tcW w:w="915" w:type="dxa"/>
            <w:vAlign w:val="center"/>
            <w:hideMark/>
          </w:tcPr>
          <w:p w14:paraId="233E1454" w14:textId="2D29F72F"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NE.Ref.{AB2C9F65-16FA-4CD8-BCD8-6F9B733674B0}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(Wong et al., 2024)</w:t>
            </w:r>
            <w:r w:rsidRPr="00177734">
              <w:rPr>
                <w:rFonts w:ascii="Times New Roman" w:hAnsi="Times New Roman" w:cs="Times New Roman"/>
                <w:sz w:val="15"/>
                <w:szCs w:val="15"/>
              </w:rPr>
              <w:fldChar w:fldCharType="end"/>
            </w:r>
          </w:p>
        </w:tc>
        <w:tc>
          <w:tcPr>
            <w:tcW w:w="607" w:type="dxa"/>
            <w:vAlign w:val="center"/>
            <w:hideMark/>
          </w:tcPr>
          <w:p w14:paraId="218911A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China</w:t>
            </w:r>
          </w:p>
        </w:tc>
        <w:tc>
          <w:tcPr>
            <w:tcW w:w="1202" w:type="dxa"/>
            <w:vAlign w:val="center"/>
            <w:hideMark/>
          </w:tcPr>
          <w:p w14:paraId="2276576F"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Prospective pragmatic study</w:t>
            </w:r>
          </w:p>
        </w:tc>
        <w:tc>
          <w:tcPr>
            <w:tcW w:w="907" w:type="dxa"/>
            <w:vAlign w:val="center"/>
            <w:hideMark/>
          </w:tcPr>
          <w:p w14:paraId="3105002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7E3FFA2"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adult</w:t>
            </w:r>
          </w:p>
        </w:tc>
        <w:tc>
          <w:tcPr>
            <w:tcW w:w="1073" w:type="dxa"/>
            <w:vAlign w:val="center"/>
            <w:hideMark/>
          </w:tcPr>
          <w:p w14:paraId="70D2C26A"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tertiary hospitals </w:t>
            </w:r>
          </w:p>
        </w:tc>
        <w:tc>
          <w:tcPr>
            <w:tcW w:w="723" w:type="dxa"/>
            <w:vAlign w:val="center"/>
            <w:hideMark/>
          </w:tcPr>
          <w:p w14:paraId="6079512B"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Non-allergists vs allergists</w:t>
            </w:r>
          </w:p>
        </w:tc>
        <w:tc>
          <w:tcPr>
            <w:tcW w:w="636" w:type="dxa"/>
            <w:vAlign w:val="center"/>
            <w:hideMark/>
          </w:tcPr>
          <w:p w14:paraId="292BD7C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228</w:t>
            </w:r>
          </w:p>
        </w:tc>
        <w:tc>
          <w:tcPr>
            <w:tcW w:w="811" w:type="dxa"/>
            <w:vAlign w:val="center"/>
            <w:hideMark/>
          </w:tcPr>
          <w:p w14:paraId="1201E27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1FE6416" w14:textId="77777777" w:rsidTr="00177734">
        <w:trPr>
          <w:trHeight w:val="552"/>
          <w:jc w:val="center"/>
        </w:trPr>
        <w:tc>
          <w:tcPr>
            <w:tcW w:w="589" w:type="dxa"/>
            <w:vAlign w:val="center"/>
            <w:hideMark/>
          </w:tcPr>
          <w:p w14:paraId="4000FAA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14</w:t>
            </w:r>
          </w:p>
        </w:tc>
        <w:tc>
          <w:tcPr>
            <w:tcW w:w="915" w:type="dxa"/>
            <w:vAlign w:val="center"/>
            <w:hideMark/>
          </w:tcPr>
          <w:p w14:paraId="009D096E" w14:textId="3DFC98B8"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NE.Ref.{2AE219B3-D64E-4499-9F6E-CFBDE4142BA4}</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(Meehl et al., 2024)</w:t>
            </w:r>
            <w:r w:rsidRPr="00177734">
              <w:rPr>
                <w:rFonts w:ascii="Times New Roman" w:hAnsi="Times New Roman" w:cs="Times New Roman"/>
                <w:sz w:val="15"/>
                <w:szCs w:val="15"/>
              </w:rPr>
              <w:fldChar w:fldCharType="end"/>
            </w:r>
          </w:p>
        </w:tc>
        <w:tc>
          <w:tcPr>
            <w:tcW w:w="607" w:type="dxa"/>
            <w:vAlign w:val="center"/>
            <w:hideMark/>
          </w:tcPr>
          <w:p w14:paraId="68B4801D"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6FA3BED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Prospective observational study</w:t>
            </w:r>
          </w:p>
        </w:tc>
        <w:tc>
          <w:tcPr>
            <w:tcW w:w="907" w:type="dxa"/>
            <w:vAlign w:val="center"/>
            <w:hideMark/>
          </w:tcPr>
          <w:p w14:paraId="77DD78F9"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0676E94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Pediatric inpatients with reported beta-lactam antibiotics </w:t>
            </w:r>
          </w:p>
        </w:tc>
        <w:tc>
          <w:tcPr>
            <w:tcW w:w="1073" w:type="dxa"/>
            <w:vAlign w:val="center"/>
            <w:hideMark/>
          </w:tcPr>
          <w:p w14:paraId="1ADF6C1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Arnold Palmer Hospital for Children</w:t>
            </w:r>
          </w:p>
        </w:tc>
        <w:tc>
          <w:tcPr>
            <w:tcW w:w="723" w:type="dxa"/>
            <w:vAlign w:val="center"/>
            <w:hideMark/>
          </w:tcPr>
          <w:p w14:paraId="08432D9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1437BA6B"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62</w:t>
            </w:r>
          </w:p>
        </w:tc>
        <w:tc>
          <w:tcPr>
            <w:tcW w:w="811" w:type="dxa"/>
            <w:vAlign w:val="center"/>
            <w:hideMark/>
          </w:tcPr>
          <w:p w14:paraId="38F74AD3"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A74220C" w14:textId="77777777" w:rsidTr="00177734">
        <w:trPr>
          <w:trHeight w:val="829"/>
          <w:jc w:val="center"/>
        </w:trPr>
        <w:tc>
          <w:tcPr>
            <w:tcW w:w="589" w:type="dxa"/>
            <w:vAlign w:val="center"/>
            <w:hideMark/>
          </w:tcPr>
          <w:p w14:paraId="175254E5"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15</w:t>
            </w:r>
          </w:p>
        </w:tc>
        <w:tc>
          <w:tcPr>
            <w:tcW w:w="915" w:type="dxa"/>
            <w:vAlign w:val="center"/>
            <w:hideMark/>
          </w:tcPr>
          <w:p w14:paraId="4C8F91CF" w14:textId="1E7BB219"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NE.Ref.{260D1169-7A36-44F3-B42B-A3F3EDB11BF5}</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(Tsoulis et al., 2024)</w:t>
            </w:r>
            <w:r w:rsidRPr="00177734">
              <w:rPr>
                <w:rFonts w:ascii="Times New Roman" w:hAnsi="Times New Roman" w:cs="Times New Roman"/>
                <w:sz w:val="15"/>
                <w:szCs w:val="15"/>
              </w:rPr>
              <w:fldChar w:fldCharType="end"/>
            </w:r>
          </w:p>
        </w:tc>
        <w:tc>
          <w:tcPr>
            <w:tcW w:w="607" w:type="dxa"/>
            <w:vAlign w:val="center"/>
            <w:hideMark/>
          </w:tcPr>
          <w:p w14:paraId="4A03091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7180B41C"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Quasi-experimental quality improvement study</w:t>
            </w:r>
          </w:p>
        </w:tc>
        <w:tc>
          <w:tcPr>
            <w:tcW w:w="907" w:type="dxa"/>
            <w:vAlign w:val="center"/>
            <w:hideMark/>
          </w:tcPr>
          <w:p w14:paraId="718A8091"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973382E"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 xml:space="preserve">adult surgical patients </w:t>
            </w:r>
          </w:p>
        </w:tc>
        <w:tc>
          <w:tcPr>
            <w:tcW w:w="1073" w:type="dxa"/>
            <w:vAlign w:val="center"/>
            <w:hideMark/>
          </w:tcPr>
          <w:p w14:paraId="043F2025"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Outpatient Perioperative Care Clinic (PCC) at a tertiary care center</w:t>
            </w:r>
          </w:p>
        </w:tc>
        <w:tc>
          <w:tcPr>
            <w:tcW w:w="723" w:type="dxa"/>
            <w:vAlign w:val="center"/>
            <w:hideMark/>
          </w:tcPr>
          <w:p w14:paraId="04C0E058"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Nurses</w:t>
            </w:r>
          </w:p>
        </w:tc>
        <w:tc>
          <w:tcPr>
            <w:tcW w:w="636" w:type="dxa"/>
            <w:vAlign w:val="center"/>
            <w:hideMark/>
          </w:tcPr>
          <w:p w14:paraId="766B4C95"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670</w:t>
            </w:r>
          </w:p>
        </w:tc>
        <w:tc>
          <w:tcPr>
            <w:tcW w:w="811" w:type="dxa"/>
            <w:vAlign w:val="center"/>
            <w:hideMark/>
          </w:tcPr>
          <w:p w14:paraId="0D65EE50" w14:textId="77777777" w:rsidR="0071322B" w:rsidRPr="00177734" w:rsidRDefault="0071322B" w:rsidP="00347F0F">
            <w:pPr>
              <w:jc w:val="both"/>
              <w:rPr>
                <w:rFonts w:ascii="Times New Roman" w:hAnsi="Times New Roman" w:cs="Times New Roman"/>
                <w:sz w:val="15"/>
                <w:szCs w:val="15"/>
              </w:rPr>
            </w:pPr>
            <w:r w:rsidRPr="00177734">
              <w:rPr>
                <w:rFonts w:ascii="Times New Roman" w:hAnsi="Times New Roman" w:cs="Times New Roman"/>
                <w:sz w:val="15"/>
                <w:szCs w:val="15"/>
              </w:rPr>
              <w:t>Scoring system</w:t>
            </w:r>
          </w:p>
        </w:tc>
      </w:tr>
      <w:tr w:rsidR="00177734" w:rsidRPr="00177734" w14:paraId="78892877" w14:textId="77777777" w:rsidTr="00177734">
        <w:trPr>
          <w:trHeight w:val="552"/>
          <w:jc w:val="center"/>
        </w:trPr>
        <w:tc>
          <w:tcPr>
            <w:tcW w:w="589" w:type="dxa"/>
            <w:vAlign w:val="center"/>
            <w:hideMark/>
          </w:tcPr>
          <w:p w14:paraId="744AD59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16</w:t>
            </w:r>
          </w:p>
        </w:tc>
        <w:tc>
          <w:tcPr>
            <w:tcW w:w="915" w:type="dxa"/>
            <w:vAlign w:val="center"/>
            <w:hideMark/>
          </w:tcPr>
          <w:p w14:paraId="75EFDFC8" w14:textId="0A6C281A"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NE.Ref.{A8CAD1DD-AD12-4AA5-AF0B-0AAF34658E4B}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(Mir et al., 2024)</w:t>
            </w:r>
            <w:r w:rsidRPr="00177734">
              <w:rPr>
                <w:rFonts w:ascii="Times New Roman" w:hAnsi="Times New Roman" w:cs="Times New Roman"/>
                <w:sz w:val="15"/>
                <w:szCs w:val="15"/>
              </w:rPr>
              <w:fldChar w:fldCharType="end"/>
            </w:r>
          </w:p>
        </w:tc>
        <w:tc>
          <w:tcPr>
            <w:tcW w:w="607" w:type="dxa"/>
            <w:vAlign w:val="center"/>
            <w:hideMark/>
          </w:tcPr>
          <w:p w14:paraId="6D39B12A"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594E962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parallel cohort study</w:t>
            </w:r>
          </w:p>
        </w:tc>
        <w:tc>
          <w:tcPr>
            <w:tcW w:w="907" w:type="dxa"/>
            <w:vAlign w:val="center"/>
            <w:hideMark/>
          </w:tcPr>
          <w:p w14:paraId="36E29C8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E9C8CE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 inpatients with PALs  </w:t>
            </w:r>
          </w:p>
        </w:tc>
        <w:tc>
          <w:tcPr>
            <w:tcW w:w="1073" w:type="dxa"/>
            <w:vAlign w:val="center"/>
            <w:hideMark/>
          </w:tcPr>
          <w:p w14:paraId="46D6AF9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tertiary care hospital </w:t>
            </w:r>
          </w:p>
        </w:tc>
        <w:tc>
          <w:tcPr>
            <w:tcW w:w="723" w:type="dxa"/>
            <w:vAlign w:val="center"/>
            <w:hideMark/>
          </w:tcPr>
          <w:p w14:paraId="351C2C9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4E7A82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368</w:t>
            </w:r>
          </w:p>
        </w:tc>
        <w:tc>
          <w:tcPr>
            <w:tcW w:w="811" w:type="dxa"/>
            <w:vAlign w:val="center"/>
            <w:hideMark/>
          </w:tcPr>
          <w:p w14:paraId="162A86F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Decision algorithm</w:t>
            </w:r>
          </w:p>
        </w:tc>
      </w:tr>
      <w:tr w:rsidR="00177734" w:rsidRPr="00177734" w14:paraId="282A64C2" w14:textId="77777777" w:rsidTr="00177734">
        <w:trPr>
          <w:trHeight w:val="552"/>
          <w:jc w:val="center"/>
        </w:trPr>
        <w:tc>
          <w:tcPr>
            <w:tcW w:w="589" w:type="dxa"/>
            <w:vAlign w:val="center"/>
            <w:hideMark/>
          </w:tcPr>
          <w:p w14:paraId="40E262E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17</w:t>
            </w:r>
          </w:p>
        </w:tc>
        <w:tc>
          <w:tcPr>
            <w:tcW w:w="915" w:type="dxa"/>
            <w:vAlign w:val="center"/>
            <w:hideMark/>
          </w:tcPr>
          <w:p w14:paraId="47F9138E" w14:textId="724B17B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NE.Ref.{583E89D1-B481-4A7B-BCA9-F476989123ED}</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(Krishna et al., 2024)</w:t>
            </w:r>
            <w:r w:rsidRPr="00177734">
              <w:rPr>
                <w:rFonts w:ascii="Times New Roman" w:hAnsi="Times New Roman" w:cs="Times New Roman"/>
                <w:sz w:val="15"/>
                <w:szCs w:val="15"/>
              </w:rPr>
              <w:fldChar w:fldCharType="end"/>
            </w:r>
          </w:p>
        </w:tc>
        <w:tc>
          <w:tcPr>
            <w:tcW w:w="607" w:type="dxa"/>
            <w:vAlign w:val="center"/>
            <w:hideMark/>
          </w:tcPr>
          <w:p w14:paraId="1AD7A59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vAlign w:val="center"/>
            <w:hideMark/>
          </w:tcPr>
          <w:p w14:paraId="5DF7A94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Prospective </w:t>
            </w:r>
            <w:proofErr w:type="spellStart"/>
            <w:r w:rsidRPr="00177734">
              <w:rPr>
                <w:rFonts w:ascii="Times New Roman" w:hAnsi="Times New Roman" w:cs="Times New Roman"/>
                <w:sz w:val="15"/>
                <w:szCs w:val="15"/>
              </w:rPr>
              <w:t>multicentre</w:t>
            </w:r>
            <w:proofErr w:type="spellEnd"/>
            <w:r w:rsidRPr="00177734">
              <w:rPr>
                <w:rFonts w:ascii="Times New Roman" w:hAnsi="Times New Roman" w:cs="Times New Roman"/>
                <w:sz w:val="15"/>
                <w:szCs w:val="15"/>
              </w:rPr>
              <w:t xml:space="preserve"> observational study</w:t>
            </w:r>
          </w:p>
        </w:tc>
        <w:tc>
          <w:tcPr>
            <w:tcW w:w="907" w:type="dxa"/>
            <w:vAlign w:val="center"/>
            <w:hideMark/>
          </w:tcPr>
          <w:p w14:paraId="01250CF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56E235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 inpatients with PALs  </w:t>
            </w:r>
          </w:p>
        </w:tc>
        <w:tc>
          <w:tcPr>
            <w:tcW w:w="1073" w:type="dxa"/>
            <w:vAlign w:val="center"/>
            <w:hideMark/>
          </w:tcPr>
          <w:p w14:paraId="6D4F67E6"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NHS Trusts</w:t>
            </w:r>
          </w:p>
        </w:tc>
        <w:tc>
          <w:tcPr>
            <w:tcW w:w="723" w:type="dxa"/>
            <w:vAlign w:val="center"/>
            <w:hideMark/>
          </w:tcPr>
          <w:p w14:paraId="1A51C1F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4D8B38C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2257</w:t>
            </w:r>
          </w:p>
        </w:tc>
        <w:tc>
          <w:tcPr>
            <w:tcW w:w="811" w:type="dxa"/>
            <w:vAlign w:val="center"/>
            <w:hideMark/>
          </w:tcPr>
          <w:p w14:paraId="710D595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57C9E75B" w14:textId="77777777" w:rsidTr="00177734">
        <w:trPr>
          <w:trHeight w:val="552"/>
          <w:jc w:val="center"/>
        </w:trPr>
        <w:tc>
          <w:tcPr>
            <w:tcW w:w="589" w:type="dxa"/>
            <w:vAlign w:val="center"/>
            <w:hideMark/>
          </w:tcPr>
          <w:p w14:paraId="7D6838D2"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18</w:t>
            </w:r>
          </w:p>
        </w:tc>
        <w:tc>
          <w:tcPr>
            <w:tcW w:w="915" w:type="dxa"/>
            <w:vAlign w:val="center"/>
            <w:hideMark/>
          </w:tcPr>
          <w:p w14:paraId="2258C208" w14:textId="45D93F50"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NE.Ref.{F14FC3EE-0744-4056-863A-36E13F8F053D}</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(Lillis et al., 2024)</w:t>
            </w:r>
            <w:r w:rsidRPr="00177734">
              <w:rPr>
                <w:rFonts w:ascii="Times New Roman" w:hAnsi="Times New Roman" w:cs="Times New Roman"/>
                <w:sz w:val="15"/>
                <w:szCs w:val="15"/>
              </w:rPr>
              <w:fldChar w:fldCharType="end"/>
            </w:r>
          </w:p>
        </w:tc>
        <w:tc>
          <w:tcPr>
            <w:tcW w:w="607" w:type="dxa"/>
            <w:vAlign w:val="center"/>
            <w:hideMark/>
          </w:tcPr>
          <w:p w14:paraId="406F30A6"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04AA1AB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Randomized multicenter trial</w:t>
            </w:r>
          </w:p>
        </w:tc>
        <w:tc>
          <w:tcPr>
            <w:tcW w:w="907" w:type="dxa"/>
            <w:vAlign w:val="center"/>
            <w:hideMark/>
          </w:tcPr>
          <w:p w14:paraId="0CCF79C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0E7EBF7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outpatients with reported penicillin or beta-lactam allergy</w:t>
            </w:r>
          </w:p>
        </w:tc>
        <w:tc>
          <w:tcPr>
            <w:tcW w:w="1073" w:type="dxa"/>
            <w:vAlign w:val="center"/>
            <w:hideMark/>
          </w:tcPr>
          <w:p w14:paraId="2F836C8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STI clinics</w:t>
            </w:r>
            <w:r w:rsidRPr="00177734">
              <w:rPr>
                <w:rFonts w:ascii="Times New Roman" w:hAnsi="Times New Roman" w:cs="Times New Roman"/>
                <w:sz w:val="15"/>
                <w:szCs w:val="15"/>
              </w:rPr>
              <w:t>：</w:t>
            </w:r>
            <w:r w:rsidRPr="00177734">
              <w:rPr>
                <w:rFonts w:ascii="Times New Roman" w:hAnsi="Times New Roman" w:cs="Times New Roman"/>
                <w:sz w:val="15"/>
                <w:szCs w:val="15"/>
              </w:rPr>
              <w:t xml:space="preserve"> Sexually Transmitted Infection</w:t>
            </w:r>
          </w:p>
        </w:tc>
        <w:tc>
          <w:tcPr>
            <w:tcW w:w="723" w:type="dxa"/>
            <w:vAlign w:val="center"/>
            <w:hideMark/>
          </w:tcPr>
          <w:p w14:paraId="5FE84BE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DB44E8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284</w:t>
            </w:r>
          </w:p>
        </w:tc>
        <w:tc>
          <w:tcPr>
            <w:tcW w:w="811" w:type="dxa"/>
            <w:vAlign w:val="center"/>
            <w:hideMark/>
          </w:tcPr>
          <w:p w14:paraId="3935960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5BD9F60D" w14:textId="77777777" w:rsidTr="00177734">
        <w:trPr>
          <w:trHeight w:val="552"/>
          <w:jc w:val="center"/>
        </w:trPr>
        <w:tc>
          <w:tcPr>
            <w:tcW w:w="589" w:type="dxa"/>
            <w:vAlign w:val="center"/>
            <w:hideMark/>
          </w:tcPr>
          <w:p w14:paraId="77BD7335"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19</w:t>
            </w:r>
          </w:p>
        </w:tc>
        <w:tc>
          <w:tcPr>
            <w:tcW w:w="915" w:type="dxa"/>
            <w:vAlign w:val="center"/>
            <w:hideMark/>
          </w:tcPr>
          <w:p w14:paraId="39F9C0B3" w14:textId="3A5EC1B2"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NE.Ref.{9B25AD9F-C805-4560-98AA-95633AE43417}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(Barbaud et al., 2024)</w:t>
            </w:r>
            <w:r w:rsidRPr="00177734">
              <w:rPr>
                <w:rFonts w:ascii="Times New Roman" w:hAnsi="Times New Roman" w:cs="Times New Roman"/>
                <w:sz w:val="15"/>
                <w:szCs w:val="15"/>
              </w:rPr>
              <w:fldChar w:fldCharType="end"/>
            </w:r>
          </w:p>
        </w:tc>
        <w:tc>
          <w:tcPr>
            <w:tcW w:w="607" w:type="dxa"/>
            <w:vAlign w:val="center"/>
            <w:hideMark/>
          </w:tcPr>
          <w:p w14:paraId="02A42196"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France</w:t>
            </w:r>
          </w:p>
        </w:tc>
        <w:tc>
          <w:tcPr>
            <w:tcW w:w="1202" w:type="dxa"/>
            <w:vAlign w:val="center"/>
            <w:hideMark/>
          </w:tcPr>
          <w:p w14:paraId="6DA91E1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Expert consensus position paper</w:t>
            </w:r>
          </w:p>
        </w:tc>
        <w:tc>
          <w:tcPr>
            <w:tcW w:w="907" w:type="dxa"/>
            <w:vAlign w:val="center"/>
            <w:hideMark/>
          </w:tcPr>
          <w:p w14:paraId="0BF3D40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419537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Adults and children </w:t>
            </w:r>
          </w:p>
        </w:tc>
        <w:tc>
          <w:tcPr>
            <w:tcW w:w="1073" w:type="dxa"/>
            <w:vAlign w:val="center"/>
            <w:hideMark/>
          </w:tcPr>
          <w:p w14:paraId="7AA447B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Specialized Allergy Departments (Hospital-based)</w:t>
            </w:r>
          </w:p>
        </w:tc>
        <w:tc>
          <w:tcPr>
            <w:tcW w:w="723" w:type="dxa"/>
            <w:vAlign w:val="center"/>
            <w:hideMark/>
          </w:tcPr>
          <w:p w14:paraId="0B60DE0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E32673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0EAE9D6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6C2BC44A" w14:textId="77777777" w:rsidTr="00177734">
        <w:trPr>
          <w:trHeight w:val="276"/>
          <w:jc w:val="center"/>
        </w:trPr>
        <w:tc>
          <w:tcPr>
            <w:tcW w:w="589" w:type="dxa"/>
            <w:vAlign w:val="center"/>
            <w:hideMark/>
          </w:tcPr>
          <w:p w14:paraId="53C124F1"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20</w:t>
            </w:r>
          </w:p>
        </w:tc>
        <w:tc>
          <w:tcPr>
            <w:tcW w:w="915" w:type="dxa"/>
            <w:vAlign w:val="center"/>
            <w:hideMark/>
          </w:tcPr>
          <w:p w14:paraId="33B311AF" w14:textId="60399723"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NE.Ref.{DC5CD2B3-D186-4D90-9514-B95F53C3FA0E}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(Merz et al., 2024)</w:t>
            </w:r>
            <w:r w:rsidRPr="00177734">
              <w:rPr>
                <w:rFonts w:ascii="Times New Roman" w:hAnsi="Times New Roman" w:cs="Times New Roman"/>
                <w:sz w:val="15"/>
                <w:szCs w:val="15"/>
              </w:rPr>
              <w:fldChar w:fldCharType="end"/>
            </w:r>
          </w:p>
        </w:tc>
        <w:tc>
          <w:tcPr>
            <w:tcW w:w="607" w:type="dxa"/>
            <w:vAlign w:val="center"/>
            <w:hideMark/>
          </w:tcPr>
          <w:p w14:paraId="3F881135"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6208E5A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Cohort Study</w:t>
            </w:r>
          </w:p>
        </w:tc>
        <w:tc>
          <w:tcPr>
            <w:tcW w:w="907" w:type="dxa"/>
            <w:vAlign w:val="center"/>
            <w:hideMark/>
          </w:tcPr>
          <w:p w14:paraId="0A5F623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08474E9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Children with reported PALs  </w:t>
            </w:r>
          </w:p>
        </w:tc>
        <w:tc>
          <w:tcPr>
            <w:tcW w:w="1073" w:type="dxa"/>
            <w:vAlign w:val="center"/>
            <w:hideMark/>
          </w:tcPr>
          <w:p w14:paraId="329FC231"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Care Pediatric Hospital</w:t>
            </w:r>
          </w:p>
        </w:tc>
        <w:tc>
          <w:tcPr>
            <w:tcW w:w="723" w:type="dxa"/>
            <w:vAlign w:val="center"/>
            <w:hideMark/>
          </w:tcPr>
          <w:p w14:paraId="35E98D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5BE6F83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89</w:t>
            </w:r>
          </w:p>
        </w:tc>
        <w:tc>
          <w:tcPr>
            <w:tcW w:w="811" w:type="dxa"/>
            <w:vAlign w:val="center"/>
            <w:hideMark/>
          </w:tcPr>
          <w:p w14:paraId="46CE1C9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4E172F07" w14:textId="77777777" w:rsidTr="00177734">
        <w:trPr>
          <w:trHeight w:val="829"/>
          <w:jc w:val="center"/>
        </w:trPr>
        <w:tc>
          <w:tcPr>
            <w:tcW w:w="589" w:type="dxa"/>
            <w:vAlign w:val="center"/>
            <w:hideMark/>
          </w:tcPr>
          <w:p w14:paraId="6616394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21</w:t>
            </w:r>
          </w:p>
        </w:tc>
        <w:tc>
          <w:tcPr>
            <w:tcW w:w="915" w:type="dxa"/>
            <w:vAlign w:val="center"/>
            <w:hideMark/>
          </w:tcPr>
          <w:p w14:paraId="7D9F3B84" w14:textId="1C6812E0"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NE.Ref.{388CAF68-ABB3-407F-9A28-13D0D1B728A1}</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(Li et al., 2023)</w:t>
            </w:r>
            <w:r w:rsidRPr="00177734">
              <w:rPr>
                <w:rFonts w:ascii="Times New Roman" w:hAnsi="Times New Roman" w:cs="Times New Roman"/>
                <w:sz w:val="15"/>
                <w:szCs w:val="15"/>
              </w:rPr>
              <w:fldChar w:fldCharType="end"/>
            </w:r>
          </w:p>
        </w:tc>
        <w:tc>
          <w:tcPr>
            <w:tcW w:w="607" w:type="dxa"/>
            <w:vAlign w:val="center"/>
            <w:hideMark/>
          </w:tcPr>
          <w:p w14:paraId="07BBBCAA"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China</w:t>
            </w:r>
          </w:p>
        </w:tc>
        <w:tc>
          <w:tcPr>
            <w:tcW w:w="1202" w:type="dxa"/>
            <w:vAlign w:val="center"/>
            <w:hideMark/>
          </w:tcPr>
          <w:p w14:paraId="48418C0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Clinical Pathway Development &amp; Retrospective Cohort Simulation</w:t>
            </w:r>
          </w:p>
        </w:tc>
        <w:tc>
          <w:tcPr>
            <w:tcW w:w="907" w:type="dxa"/>
            <w:vAlign w:val="center"/>
            <w:hideMark/>
          </w:tcPr>
          <w:p w14:paraId="15A6440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68BDB8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Adults and children with PALs  </w:t>
            </w:r>
          </w:p>
        </w:tc>
        <w:tc>
          <w:tcPr>
            <w:tcW w:w="1073" w:type="dxa"/>
            <w:vAlign w:val="center"/>
            <w:hideMark/>
          </w:tcPr>
          <w:p w14:paraId="5E721CAA"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and Secondary Public Hospitals</w:t>
            </w:r>
          </w:p>
        </w:tc>
        <w:tc>
          <w:tcPr>
            <w:tcW w:w="723" w:type="dxa"/>
            <w:vAlign w:val="center"/>
            <w:hideMark/>
          </w:tcPr>
          <w:p w14:paraId="5AC2964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760CDB1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439</w:t>
            </w:r>
          </w:p>
        </w:tc>
        <w:tc>
          <w:tcPr>
            <w:tcW w:w="811" w:type="dxa"/>
            <w:vAlign w:val="center"/>
            <w:hideMark/>
          </w:tcPr>
          <w:p w14:paraId="663D05D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9F786F5" w14:textId="77777777" w:rsidTr="00177734">
        <w:trPr>
          <w:trHeight w:val="1105"/>
          <w:jc w:val="center"/>
        </w:trPr>
        <w:tc>
          <w:tcPr>
            <w:tcW w:w="589" w:type="dxa"/>
            <w:vAlign w:val="center"/>
            <w:hideMark/>
          </w:tcPr>
          <w:p w14:paraId="6A73F26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22</w:t>
            </w:r>
          </w:p>
        </w:tc>
        <w:tc>
          <w:tcPr>
            <w:tcW w:w="915" w:type="dxa"/>
            <w:vAlign w:val="center"/>
            <w:hideMark/>
          </w:tcPr>
          <w:p w14:paraId="7D27A24C" w14:textId="5FA8EA33"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NE.Ref.{095B96CB-5B56-4942-A7D3-DE38587C685E}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(Castagna et al., 2023)</w:t>
            </w:r>
            <w:r w:rsidRPr="00177734">
              <w:rPr>
                <w:rFonts w:ascii="Times New Roman" w:hAnsi="Times New Roman" w:cs="Times New Roman"/>
                <w:sz w:val="15"/>
                <w:szCs w:val="15"/>
              </w:rPr>
              <w:fldChar w:fldCharType="end"/>
            </w:r>
          </w:p>
        </w:tc>
        <w:tc>
          <w:tcPr>
            <w:tcW w:w="607" w:type="dxa"/>
            <w:vAlign w:val="center"/>
            <w:hideMark/>
          </w:tcPr>
          <w:p w14:paraId="765287A7"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France</w:t>
            </w:r>
          </w:p>
        </w:tc>
        <w:tc>
          <w:tcPr>
            <w:tcW w:w="1202" w:type="dxa"/>
            <w:vAlign w:val="center"/>
            <w:hideMark/>
          </w:tcPr>
          <w:p w14:paraId="572B187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Mixed-Methods Study (Retrospective Evaluation + Prospective Validation Cohort)</w:t>
            </w:r>
          </w:p>
        </w:tc>
        <w:tc>
          <w:tcPr>
            <w:tcW w:w="907" w:type="dxa"/>
            <w:vAlign w:val="center"/>
            <w:hideMark/>
          </w:tcPr>
          <w:p w14:paraId="2B565E6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B6F7E3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Adults with suspected penicillin hypersensitivity (HS)</w:t>
            </w:r>
          </w:p>
        </w:tc>
        <w:tc>
          <w:tcPr>
            <w:tcW w:w="1073" w:type="dxa"/>
            <w:vAlign w:val="center"/>
            <w:hideMark/>
          </w:tcPr>
          <w:p w14:paraId="6F49C8B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Specialized Hospital Allergy Department (Tertiary Care)</w:t>
            </w:r>
          </w:p>
        </w:tc>
        <w:tc>
          <w:tcPr>
            <w:tcW w:w="723" w:type="dxa"/>
            <w:vAlign w:val="center"/>
            <w:hideMark/>
          </w:tcPr>
          <w:p w14:paraId="7CA4F76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5FB51B9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252</w:t>
            </w:r>
          </w:p>
        </w:tc>
        <w:tc>
          <w:tcPr>
            <w:tcW w:w="811" w:type="dxa"/>
            <w:vAlign w:val="center"/>
            <w:hideMark/>
          </w:tcPr>
          <w:p w14:paraId="41F0479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Scoring system</w:t>
            </w:r>
          </w:p>
        </w:tc>
      </w:tr>
      <w:tr w:rsidR="00177734" w:rsidRPr="00177734" w14:paraId="13DA4DF0" w14:textId="77777777" w:rsidTr="00177734">
        <w:trPr>
          <w:trHeight w:val="552"/>
          <w:jc w:val="center"/>
        </w:trPr>
        <w:tc>
          <w:tcPr>
            <w:tcW w:w="589" w:type="dxa"/>
            <w:vAlign w:val="center"/>
            <w:hideMark/>
          </w:tcPr>
          <w:p w14:paraId="68013EB1"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23</w:t>
            </w:r>
          </w:p>
        </w:tc>
        <w:tc>
          <w:tcPr>
            <w:tcW w:w="915" w:type="dxa"/>
            <w:vAlign w:val="center"/>
            <w:hideMark/>
          </w:tcPr>
          <w:p w14:paraId="12CEF667" w14:textId="6E2D83A9"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NE.Ref.{C4B6232E-F222-4EA6-9E5F-F58E61BA5C8B}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(Alnæs et al., 2023)</w:t>
            </w:r>
            <w:r w:rsidRPr="00177734">
              <w:rPr>
                <w:rFonts w:ascii="Times New Roman" w:hAnsi="Times New Roman" w:cs="Times New Roman"/>
                <w:sz w:val="15"/>
                <w:szCs w:val="15"/>
              </w:rPr>
              <w:fldChar w:fldCharType="end"/>
            </w:r>
          </w:p>
        </w:tc>
        <w:tc>
          <w:tcPr>
            <w:tcW w:w="607" w:type="dxa"/>
            <w:vAlign w:val="center"/>
            <w:hideMark/>
          </w:tcPr>
          <w:p w14:paraId="3CBB956A"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Norway</w:t>
            </w:r>
          </w:p>
        </w:tc>
        <w:tc>
          <w:tcPr>
            <w:tcW w:w="1202" w:type="dxa"/>
            <w:vAlign w:val="center"/>
            <w:hideMark/>
          </w:tcPr>
          <w:p w14:paraId="035FD64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Clinical Pilot Study</w:t>
            </w:r>
          </w:p>
        </w:tc>
        <w:tc>
          <w:tcPr>
            <w:tcW w:w="907" w:type="dxa"/>
            <w:vAlign w:val="center"/>
            <w:hideMark/>
          </w:tcPr>
          <w:p w14:paraId="0EAD3D2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7102B0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Adults with self-reported penicillin allergy or penicillin allergy registered in medical records</w:t>
            </w:r>
          </w:p>
        </w:tc>
        <w:tc>
          <w:tcPr>
            <w:tcW w:w="1073" w:type="dxa"/>
            <w:vAlign w:val="center"/>
            <w:hideMark/>
          </w:tcPr>
          <w:p w14:paraId="324FA34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Care University Hospital</w:t>
            </w:r>
          </w:p>
        </w:tc>
        <w:tc>
          <w:tcPr>
            <w:tcW w:w="723" w:type="dxa"/>
            <w:vAlign w:val="center"/>
            <w:hideMark/>
          </w:tcPr>
          <w:p w14:paraId="3437BEA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599AAB3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149</w:t>
            </w:r>
          </w:p>
        </w:tc>
        <w:tc>
          <w:tcPr>
            <w:tcW w:w="811" w:type="dxa"/>
            <w:vAlign w:val="center"/>
            <w:hideMark/>
          </w:tcPr>
          <w:p w14:paraId="1DA6676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1F98B9B" w14:textId="77777777" w:rsidTr="00177734">
        <w:trPr>
          <w:trHeight w:val="552"/>
          <w:jc w:val="center"/>
        </w:trPr>
        <w:tc>
          <w:tcPr>
            <w:tcW w:w="589" w:type="dxa"/>
            <w:vAlign w:val="center"/>
            <w:hideMark/>
          </w:tcPr>
          <w:p w14:paraId="38ECB06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24</w:t>
            </w:r>
          </w:p>
        </w:tc>
        <w:tc>
          <w:tcPr>
            <w:tcW w:w="915" w:type="dxa"/>
            <w:vAlign w:val="center"/>
            <w:hideMark/>
          </w:tcPr>
          <w:p w14:paraId="6B382C71" w14:textId="6320E221"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NE.Ref.{D5A130D1-166E-42A9-9FC7-497D2DD8756F}</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(Jacobs et al., 2023)</w:t>
            </w:r>
            <w:r w:rsidRPr="00177734">
              <w:rPr>
                <w:rFonts w:ascii="Times New Roman" w:hAnsi="Times New Roman" w:cs="Times New Roman"/>
                <w:sz w:val="15"/>
                <w:szCs w:val="15"/>
              </w:rPr>
              <w:fldChar w:fldCharType="end"/>
            </w:r>
          </w:p>
        </w:tc>
        <w:tc>
          <w:tcPr>
            <w:tcW w:w="607" w:type="dxa"/>
            <w:vAlign w:val="center"/>
            <w:hideMark/>
          </w:tcPr>
          <w:p w14:paraId="60748077"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7071371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Retrospective analysis </w:t>
            </w:r>
          </w:p>
        </w:tc>
        <w:tc>
          <w:tcPr>
            <w:tcW w:w="907" w:type="dxa"/>
            <w:vAlign w:val="center"/>
            <w:hideMark/>
          </w:tcPr>
          <w:p w14:paraId="425B296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3E4F0E6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 inpatients with a reported beta-lactam allergy </w:t>
            </w:r>
          </w:p>
        </w:tc>
        <w:tc>
          <w:tcPr>
            <w:tcW w:w="1073" w:type="dxa"/>
            <w:vAlign w:val="center"/>
            <w:hideMark/>
          </w:tcPr>
          <w:p w14:paraId="79E79C84"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teaching hospitals </w:t>
            </w:r>
          </w:p>
        </w:tc>
        <w:tc>
          <w:tcPr>
            <w:tcW w:w="723" w:type="dxa"/>
            <w:vAlign w:val="center"/>
            <w:hideMark/>
          </w:tcPr>
          <w:p w14:paraId="456C68C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6AFC07E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119</w:t>
            </w:r>
          </w:p>
        </w:tc>
        <w:tc>
          <w:tcPr>
            <w:tcW w:w="811" w:type="dxa"/>
            <w:vAlign w:val="center"/>
            <w:hideMark/>
          </w:tcPr>
          <w:p w14:paraId="61C948C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67E9EA5" w14:textId="77777777" w:rsidTr="00177734">
        <w:trPr>
          <w:trHeight w:val="552"/>
          <w:jc w:val="center"/>
        </w:trPr>
        <w:tc>
          <w:tcPr>
            <w:tcW w:w="589" w:type="dxa"/>
            <w:vAlign w:val="center"/>
            <w:hideMark/>
          </w:tcPr>
          <w:p w14:paraId="5D6D6B36"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25</w:t>
            </w:r>
          </w:p>
        </w:tc>
        <w:tc>
          <w:tcPr>
            <w:tcW w:w="915" w:type="dxa"/>
            <w:vAlign w:val="center"/>
            <w:hideMark/>
          </w:tcPr>
          <w:p w14:paraId="49B6CF69" w14:textId="7F8FF00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NE.Ref.{F9D5BCF0-5127-4327-A3FD-00803C8AD3B7}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(Hampton et al., 2023)</w:t>
            </w:r>
            <w:r w:rsidRPr="00177734">
              <w:rPr>
                <w:rFonts w:ascii="Times New Roman" w:hAnsi="Times New Roman" w:cs="Times New Roman"/>
                <w:sz w:val="15"/>
                <w:szCs w:val="15"/>
              </w:rPr>
              <w:fldChar w:fldCharType="end"/>
            </w:r>
          </w:p>
        </w:tc>
        <w:tc>
          <w:tcPr>
            <w:tcW w:w="607" w:type="dxa"/>
            <w:vAlign w:val="center"/>
            <w:hideMark/>
          </w:tcPr>
          <w:p w14:paraId="7A284790"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764E4F7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Quality improvement initiative</w:t>
            </w:r>
          </w:p>
        </w:tc>
        <w:tc>
          <w:tcPr>
            <w:tcW w:w="907" w:type="dxa"/>
            <w:vAlign w:val="center"/>
            <w:hideMark/>
          </w:tcPr>
          <w:p w14:paraId="354BF86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3E845AD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Pediatric inpatients with PALs</w:t>
            </w:r>
          </w:p>
        </w:tc>
        <w:tc>
          <w:tcPr>
            <w:tcW w:w="1073" w:type="dxa"/>
            <w:vAlign w:val="center"/>
            <w:hideMark/>
          </w:tcPr>
          <w:p w14:paraId="769E778B"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Quaternary-care academic pediatric hospital</w:t>
            </w:r>
          </w:p>
        </w:tc>
        <w:tc>
          <w:tcPr>
            <w:tcW w:w="723" w:type="dxa"/>
            <w:vAlign w:val="center"/>
            <w:hideMark/>
          </w:tcPr>
          <w:p w14:paraId="385D169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66388BE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109</w:t>
            </w:r>
          </w:p>
        </w:tc>
        <w:tc>
          <w:tcPr>
            <w:tcW w:w="811" w:type="dxa"/>
            <w:vAlign w:val="center"/>
            <w:hideMark/>
          </w:tcPr>
          <w:p w14:paraId="225AF53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FDBF7DC" w14:textId="77777777" w:rsidTr="00177734">
        <w:trPr>
          <w:trHeight w:val="552"/>
          <w:jc w:val="center"/>
        </w:trPr>
        <w:tc>
          <w:tcPr>
            <w:tcW w:w="589" w:type="dxa"/>
            <w:vAlign w:val="center"/>
            <w:hideMark/>
          </w:tcPr>
          <w:p w14:paraId="1298DAFD"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26</w:t>
            </w:r>
          </w:p>
        </w:tc>
        <w:tc>
          <w:tcPr>
            <w:tcW w:w="915" w:type="dxa"/>
            <w:vAlign w:val="center"/>
            <w:hideMark/>
          </w:tcPr>
          <w:p w14:paraId="0D15D47C" w14:textId="4FF7B619"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NE.Ref.{A43B5FA4-30D3-40F7-919D-CF3E1C349CE9}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(Hampton et al., 2023)</w:t>
            </w:r>
            <w:r w:rsidRPr="00177734">
              <w:rPr>
                <w:rFonts w:ascii="Times New Roman" w:hAnsi="Times New Roman" w:cs="Times New Roman"/>
                <w:sz w:val="15"/>
                <w:szCs w:val="15"/>
              </w:rPr>
              <w:fldChar w:fldCharType="end"/>
            </w:r>
          </w:p>
        </w:tc>
        <w:tc>
          <w:tcPr>
            <w:tcW w:w="607" w:type="dxa"/>
            <w:vAlign w:val="center"/>
            <w:hideMark/>
          </w:tcPr>
          <w:p w14:paraId="2AA1992C"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147DEE5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multicenter analysis</w:t>
            </w:r>
          </w:p>
        </w:tc>
        <w:tc>
          <w:tcPr>
            <w:tcW w:w="907" w:type="dxa"/>
            <w:vAlign w:val="center"/>
            <w:hideMark/>
          </w:tcPr>
          <w:p w14:paraId="3E2CA89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24D6D4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PALs</w:t>
            </w:r>
          </w:p>
        </w:tc>
        <w:tc>
          <w:tcPr>
            <w:tcW w:w="1073" w:type="dxa"/>
            <w:vAlign w:val="center"/>
            <w:hideMark/>
          </w:tcPr>
          <w:p w14:paraId="7F66C36A"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tertiary-care hospitals</w:t>
            </w:r>
          </w:p>
        </w:tc>
        <w:tc>
          <w:tcPr>
            <w:tcW w:w="723" w:type="dxa"/>
            <w:vAlign w:val="center"/>
            <w:hideMark/>
          </w:tcPr>
          <w:p w14:paraId="2463AC4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1ED5C3F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711</w:t>
            </w:r>
          </w:p>
        </w:tc>
        <w:tc>
          <w:tcPr>
            <w:tcW w:w="811" w:type="dxa"/>
            <w:vAlign w:val="center"/>
            <w:hideMark/>
          </w:tcPr>
          <w:p w14:paraId="09CAB05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3D8E6B9" w14:textId="77777777" w:rsidTr="00177734">
        <w:trPr>
          <w:trHeight w:val="552"/>
          <w:jc w:val="center"/>
        </w:trPr>
        <w:tc>
          <w:tcPr>
            <w:tcW w:w="589" w:type="dxa"/>
            <w:vAlign w:val="center"/>
            <w:hideMark/>
          </w:tcPr>
          <w:p w14:paraId="74C08F3B"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27</w:t>
            </w:r>
          </w:p>
        </w:tc>
        <w:tc>
          <w:tcPr>
            <w:tcW w:w="915" w:type="dxa"/>
            <w:vAlign w:val="center"/>
            <w:hideMark/>
          </w:tcPr>
          <w:p w14:paraId="1A43C23F" w14:textId="6D11C59B"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NE.Ref.{48F1078D-69C3-4997-B199-EC0AA841C347}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(Sirkeoja, Honkanen, Huttunen, Mäkelä, &amp; Syrjänen, 2023)</w:t>
            </w:r>
            <w:r w:rsidRPr="00177734">
              <w:rPr>
                <w:rFonts w:ascii="Times New Roman" w:hAnsi="Times New Roman" w:cs="Times New Roman"/>
                <w:sz w:val="15"/>
                <w:szCs w:val="15"/>
              </w:rPr>
              <w:fldChar w:fldCharType="end"/>
            </w:r>
          </w:p>
        </w:tc>
        <w:tc>
          <w:tcPr>
            <w:tcW w:w="607" w:type="dxa"/>
            <w:vAlign w:val="center"/>
            <w:hideMark/>
          </w:tcPr>
          <w:p w14:paraId="217A89F9"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Finland</w:t>
            </w:r>
          </w:p>
        </w:tc>
        <w:tc>
          <w:tcPr>
            <w:tcW w:w="1202" w:type="dxa"/>
            <w:vAlign w:val="center"/>
            <w:hideMark/>
          </w:tcPr>
          <w:p w14:paraId="750BDBF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analysis</w:t>
            </w:r>
          </w:p>
        </w:tc>
        <w:tc>
          <w:tcPr>
            <w:tcW w:w="907" w:type="dxa"/>
            <w:vAlign w:val="center"/>
            <w:hideMark/>
          </w:tcPr>
          <w:p w14:paraId="630269A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E9BD3C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dialysis patients with PALs</w:t>
            </w:r>
          </w:p>
        </w:tc>
        <w:tc>
          <w:tcPr>
            <w:tcW w:w="1073" w:type="dxa"/>
            <w:vAlign w:val="center"/>
            <w:hideMark/>
          </w:tcPr>
          <w:p w14:paraId="6B1773C5"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Hospital-based and satellite dialysis units</w:t>
            </w:r>
          </w:p>
        </w:tc>
        <w:tc>
          <w:tcPr>
            <w:tcW w:w="723" w:type="dxa"/>
            <w:vAlign w:val="center"/>
            <w:hideMark/>
          </w:tcPr>
          <w:p w14:paraId="7DC132B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77C2A05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23</w:t>
            </w:r>
          </w:p>
        </w:tc>
        <w:tc>
          <w:tcPr>
            <w:tcW w:w="811" w:type="dxa"/>
            <w:vAlign w:val="center"/>
            <w:hideMark/>
          </w:tcPr>
          <w:p w14:paraId="008D328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1227DDF" w14:textId="77777777" w:rsidTr="00177734">
        <w:trPr>
          <w:trHeight w:val="552"/>
          <w:jc w:val="center"/>
        </w:trPr>
        <w:tc>
          <w:tcPr>
            <w:tcW w:w="589" w:type="dxa"/>
            <w:vAlign w:val="center"/>
            <w:hideMark/>
          </w:tcPr>
          <w:p w14:paraId="73181415"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28</w:t>
            </w:r>
          </w:p>
        </w:tc>
        <w:tc>
          <w:tcPr>
            <w:tcW w:w="915" w:type="dxa"/>
            <w:vAlign w:val="center"/>
            <w:hideMark/>
          </w:tcPr>
          <w:p w14:paraId="7DC75CDD" w14:textId="5DD6B40F"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NE.Ref.{D70B3256-65C0-4A0D-9778-0ED736DF95D5}</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(Brayson et al., 2023)</w:t>
            </w:r>
            <w:r w:rsidRPr="00177734">
              <w:rPr>
                <w:rFonts w:ascii="Times New Roman" w:hAnsi="Times New Roman" w:cs="Times New Roman"/>
                <w:sz w:val="15"/>
                <w:szCs w:val="15"/>
              </w:rPr>
              <w:fldChar w:fldCharType="end"/>
            </w:r>
          </w:p>
        </w:tc>
        <w:tc>
          <w:tcPr>
            <w:tcW w:w="607" w:type="dxa"/>
            <w:vAlign w:val="center"/>
            <w:hideMark/>
          </w:tcPr>
          <w:p w14:paraId="69E416D7"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vAlign w:val="center"/>
            <w:hideMark/>
          </w:tcPr>
          <w:p w14:paraId="6E4D355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Pilot study</w:t>
            </w:r>
          </w:p>
        </w:tc>
        <w:tc>
          <w:tcPr>
            <w:tcW w:w="907" w:type="dxa"/>
            <w:vAlign w:val="center"/>
            <w:hideMark/>
          </w:tcPr>
          <w:p w14:paraId="2303E80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7EA236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inpatients with PALs</w:t>
            </w:r>
          </w:p>
        </w:tc>
        <w:tc>
          <w:tcPr>
            <w:tcW w:w="1073" w:type="dxa"/>
            <w:vAlign w:val="center"/>
            <w:hideMark/>
          </w:tcPr>
          <w:p w14:paraId="1C5CD061"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NHS Foundation Hospital</w:t>
            </w:r>
          </w:p>
        </w:tc>
        <w:tc>
          <w:tcPr>
            <w:tcW w:w="723" w:type="dxa"/>
            <w:vAlign w:val="center"/>
            <w:hideMark/>
          </w:tcPr>
          <w:p w14:paraId="2FB2E84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7D862A8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304</w:t>
            </w:r>
          </w:p>
        </w:tc>
        <w:tc>
          <w:tcPr>
            <w:tcW w:w="811" w:type="dxa"/>
            <w:vAlign w:val="center"/>
            <w:hideMark/>
          </w:tcPr>
          <w:p w14:paraId="1F1B9B5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5CEE13AF" w14:textId="77777777" w:rsidTr="00177734">
        <w:trPr>
          <w:trHeight w:val="552"/>
          <w:jc w:val="center"/>
        </w:trPr>
        <w:tc>
          <w:tcPr>
            <w:tcW w:w="589" w:type="dxa"/>
            <w:vAlign w:val="center"/>
            <w:hideMark/>
          </w:tcPr>
          <w:p w14:paraId="234388C3"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29</w:t>
            </w:r>
          </w:p>
        </w:tc>
        <w:tc>
          <w:tcPr>
            <w:tcW w:w="915" w:type="dxa"/>
            <w:vAlign w:val="center"/>
            <w:hideMark/>
          </w:tcPr>
          <w:p w14:paraId="70E275E2" w14:textId="10C67AE5"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NE.Ref.{84D94518-ED85-403F-BB68-244A3382E7AC}</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(Taylor et al., 2023)</w:t>
            </w:r>
            <w:r w:rsidRPr="00177734">
              <w:rPr>
                <w:rFonts w:ascii="Times New Roman" w:hAnsi="Times New Roman" w:cs="Times New Roman"/>
                <w:sz w:val="15"/>
                <w:szCs w:val="15"/>
              </w:rPr>
              <w:fldChar w:fldCharType="end"/>
            </w:r>
          </w:p>
        </w:tc>
        <w:tc>
          <w:tcPr>
            <w:tcW w:w="607" w:type="dxa"/>
            <w:vAlign w:val="center"/>
            <w:hideMark/>
          </w:tcPr>
          <w:p w14:paraId="0A2A18AE"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0C01722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chart review</w:t>
            </w:r>
          </w:p>
        </w:tc>
        <w:tc>
          <w:tcPr>
            <w:tcW w:w="907" w:type="dxa"/>
            <w:vAlign w:val="center"/>
            <w:hideMark/>
          </w:tcPr>
          <w:p w14:paraId="2E85ED3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2E9E15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Pediatric patients with PALs</w:t>
            </w:r>
          </w:p>
        </w:tc>
        <w:tc>
          <w:tcPr>
            <w:tcW w:w="1073" w:type="dxa"/>
            <w:vAlign w:val="center"/>
            <w:hideMark/>
          </w:tcPr>
          <w:p w14:paraId="4175E32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Primary care clinics </w:t>
            </w:r>
          </w:p>
        </w:tc>
        <w:tc>
          <w:tcPr>
            <w:tcW w:w="723" w:type="dxa"/>
            <w:vAlign w:val="center"/>
            <w:hideMark/>
          </w:tcPr>
          <w:p w14:paraId="62990DC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24B1D89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500</w:t>
            </w:r>
          </w:p>
        </w:tc>
        <w:tc>
          <w:tcPr>
            <w:tcW w:w="811" w:type="dxa"/>
            <w:vAlign w:val="center"/>
            <w:hideMark/>
          </w:tcPr>
          <w:p w14:paraId="55CE0DA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1A6CD57" w14:textId="77777777" w:rsidTr="00177734">
        <w:trPr>
          <w:trHeight w:val="552"/>
          <w:jc w:val="center"/>
        </w:trPr>
        <w:tc>
          <w:tcPr>
            <w:tcW w:w="589" w:type="dxa"/>
            <w:vAlign w:val="center"/>
            <w:hideMark/>
          </w:tcPr>
          <w:p w14:paraId="347608E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30</w:t>
            </w:r>
          </w:p>
        </w:tc>
        <w:tc>
          <w:tcPr>
            <w:tcW w:w="915" w:type="dxa"/>
            <w:vAlign w:val="center"/>
            <w:hideMark/>
          </w:tcPr>
          <w:p w14:paraId="2F3F4D39" w14:textId="2F95517A"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NE.Ref.{200AFDDA-CD52-43C9-AAB6-6B905B2010F2}</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(Bediako et al., 2022)</w:t>
            </w:r>
            <w:r w:rsidRPr="00177734">
              <w:rPr>
                <w:rFonts w:ascii="Times New Roman" w:hAnsi="Times New Roman" w:cs="Times New Roman"/>
                <w:sz w:val="15"/>
                <w:szCs w:val="15"/>
              </w:rPr>
              <w:fldChar w:fldCharType="end"/>
            </w:r>
          </w:p>
        </w:tc>
        <w:tc>
          <w:tcPr>
            <w:tcW w:w="607" w:type="dxa"/>
            <w:vAlign w:val="center"/>
            <w:hideMark/>
          </w:tcPr>
          <w:p w14:paraId="620466CD"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5DE8C37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interventional study</w:t>
            </w:r>
          </w:p>
        </w:tc>
        <w:tc>
          <w:tcPr>
            <w:tcW w:w="907" w:type="dxa"/>
            <w:vAlign w:val="center"/>
            <w:hideMark/>
          </w:tcPr>
          <w:p w14:paraId="459F121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2857A6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inpatients with PALs</w:t>
            </w:r>
          </w:p>
        </w:tc>
        <w:tc>
          <w:tcPr>
            <w:tcW w:w="1073" w:type="dxa"/>
            <w:vAlign w:val="center"/>
            <w:hideMark/>
          </w:tcPr>
          <w:p w14:paraId="55B5CC4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academic tertiary hospital </w:t>
            </w:r>
          </w:p>
        </w:tc>
        <w:tc>
          <w:tcPr>
            <w:tcW w:w="723" w:type="dxa"/>
            <w:vAlign w:val="center"/>
            <w:hideMark/>
          </w:tcPr>
          <w:p w14:paraId="3A69F01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Nurses</w:t>
            </w:r>
          </w:p>
        </w:tc>
        <w:tc>
          <w:tcPr>
            <w:tcW w:w="636" w:type="dxa"/>
            <w:vAlign w:val="center"/>
            <w:hideMark/>
          </w:tcPr>
          <w:p w14:paraId="0D2BC93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295</w:t>
            </w:r>
          </w:p>
        </w:tc>
        <w:tc>
          <w:tcPr>
            <w:tcW w:w="811" w:type="dxa"/>
            <w:vAlign w:val="center"/>
            <w:hideMark/>
          </w:tcPr>
          <w:p w14:paraId="63D230C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11869778" w14:textId="77777777" w:rsidTr="00177734">
        <w:trPr>
          <w:trHeight w:val="552"/>
          <w:jc w:val="center"/>
        </w:trPr>
        <w:tc>
          <w:tcPr>
            <w:tcW w:w="589" w:type="dxa"/>
            <w:vAlign w:val="center"/>
            <w:hideMark/>
          </w:tcPr>
          <w:p w14:paraId="4720442B"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31</w:t>
            </w:r>
          </w:p>
        </w:tc>
        <w:tc>
          <w:tcPr>
            <w:tcW w:w="915" w:type="dxa"/>
            <w:vAlign w:val="center"/>
            <w:hideMark/>
          </w:tcPr>
          <w:p w14:paraId="3BE3FCFD" w14:textId="0E63778F"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NE.Ref.{F1C2F217-50F4-487F-8E46-02698F1B6A20}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(Li et al., 2022)</w:t>
            </w:r>
            <w:r w:rsidRPr="00177734">
              <w:rPr>
                <w:rFonts w:ascii="Times New Roman" w:hAnsi="Times New Roman" w:cs="Times New Roman"/>
                <w:sz w:val="15"/>
                <w:szCs w:val="15"/>
              </w:rPr>
              <w:fldChar w:fldCharType="end"/>
            </w:r>
          </w:p>
        </w:tc>
        <w:tc>
          <w:tcPr>
            <w:tcW w:w="607" w:type="dxa"/>
            <w:vAlign w:val="center"/>
            <w:hideMark/>
          </w:tcPr>
          <w:p w14:paraId="5F689821"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China</w:t>
            </w:r>
          </w:p>
        </w:tc>
        <w:tc>
          <w:tcPr>
            <w:tcW w:w="1202" w:type="dxa"/>
            <w:vAlign w:val="center"/>
            <w:hideMark/>
          </w:tcPr>
          <w:p w14:paraId="4AA1123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Consensus methodology</w:t>
            </w:r>
          </w:p>
        </w:tc>
        <w:tc>
          <w:tcPr>
            <w:tcW w:w="907" w:type="dxa"/>
            <w:vAlign w:val="center"/>
            <w:hideMark/>
          </w:tcPr>
          <w:p w14:paraId="204494D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20F7D5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PALs</w:t>
            </w:r>
          </w:p>
        </w:tc>
        <w:tc>
          <w:tcPr>
            <w:tcW w:w="1073" w:type="dxa"/>
            <w:vAlign w:val="center"/>
            <w:hideMark/>
          </w:tcPr>
          <w:p w14:paraId="274815A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Public hospital network </w:t>
            </w:r>
          </w:p>
        </w:tc>
        <w:tc>
          <w:tcPr>
            <w:tcW w:w="723" w:type="dxa"/>
            <w:vAlign w:val="center"/>
            <w:hideMark/>
          </w:tcPr>
          <w:p w14:paraId="137441A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E06754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08CF3DE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02B2C00" w14:textId="77777777" w:rsidTr="00177734">
        <w:trPr>
          <w:trHeight w:val="552"/>
          <w:jc w:val="center"/>
        </w:trPr>
        <w:tc>
          <w:tcPr>
            <w:tcW w:w="589" w:type="dxa"/>
            <w:vAlign w:val="center"/>
            <w:hideMark/>
          </w:tcPr>
          <w:p w14:paraId="736D942F"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32</w:t>
            </w:r>
          </w:p>
        </w:tc>
        <w:tc>
          <w:tcPr>
            <w:tcW w:w="915" w:type="dxa"/>
            <w:vAlign w:val="center"/>
            <w:hideMark/>
          </w:tcPr>
          <w:p w14:paraId="4DDAB4C0" w14:textId="18EE724F"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NE.Ref.{E6F81E7A-616D-4EF2-A2DB-90C6BC01F0D0}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(Harper &amp; Sanchez, 2022)</w:t>
            </w:r>
            <w:r w:rsidRPr="00177734">
              <w:rPr>
                <w:rFonts w:ascii="Times New Roman" w:hAnsi="Times New Roman" w:cs="Times New Roman"/>
                <w:sz w:val="15"/>
                <w:szCs w:val="15"/>
              </w:rPr>
              <w:fldChar w:fldCharType="end"/>
            </w:r>
          </w:p>
        </w:tc>
        <w:tc>
          <w:tcPr>
            <w:tcW w:w="607" w:type="dxa"/>
            <w:vAlign w:val="center"/>
            <w:hideMark/>
          </w:tcPr>
          <w:p w14:paraId="0D46293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57A7421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case-series</w:t>
            </w:r>
          </w:p>
        </w:tc>
        <w:tc>
          <w:tcPr>
            <w:tcW w:w="907" w:type="dxa"/>
            <w:vAlign w:val="center"/>
            <w:hideMark/>
          </w:tcPr>
          <w:p w14:paraId="469F983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73A0503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adults with PALs</w:t>
            </w:r>
          </w:p>
        </w:tc>
        <w:tc>
          <w:tcPr>
            <w:tcW w:w="1073" w:type="dxa"/>
            <w:vAlign w:val="center"/>
            <w:hideMark/>
          </w:tcPr>
          <w:p w14:paraId="6832826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non-teaching hospitals </w:t>
            </w:r>
          </w:p>
        </w:tc>
        <w:tc>
          <w:tcPr>
            <w:tcW w:w="723" w:type="dxa"/>
            <w:vAlign w:val="center"/>
            <w:hideMark/>
          </w:tcPr>
          <w:p w14:paraId="74C1B89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46D3F09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53</w:t>
            </w:r>
          </w:p>
        </w:tc>
        <w:tc>
          <w:tcPr>
            <w:tcW w:w="811" w:type="dxa"/>
            <w:vAlign w:val="center"/>
            <w:hideMark/>
          </w:tcPr>
          <w:p w14:paraId="4BC0D7F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378607B" w14:textId="77777777" w:rsidTr="00177734">
        <w:trPr>
          <w:trHeight w:val="552"/>
          <w:jc w:val="center"/>
        </w:trPr>
        <w:tc>
          <w:tcPr>
            <w:tcW w:w="589" w:type="dxa"/>
            <w:vAlign w:val="center"/>
            <w:hideMark/>
          </w:tcPr>
          <w:p w14:paraId="5343D816"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33</w:t>
            </w:r>
          </w:p>
        </w:tc>
        <w:tc>
          <w:tcPr>
            <w:tcW w:w="915" w:type="dxa"/>
            <w:vAlign w:val="center"/>
            <w:hideMark/>
          </w:tcPr>
          <w:p w14:paraId="6CC5A6E5" w14:textId="17ECACF1"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w:t>
            </w: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NE.Ref.{F8BC2BAF-EAC3-484D-BE4F-4F9C0668ED1B}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(Antoon et al., 2022)</w:t>
            </w:r>
            <w:r w:rsidRPr="00177734">
              <w:rPr>
                <w:rFonts w:ascii="Times New Roman" w:hAnsi="Times New Roman" w:cs="Times New Roman"/>
                <w:sz w:val="15"/>
                <w:szCs w:val="15"/>
              </w:rPr>
              <w:fldChar w:fldCharType="end"/>
            </w:r>
          </w:p>
        </w:tc>
        <w:tc>
          <w:tcPr>
            <w:tcW w:w="607" w:type="dxa"/>
            <w:vAlign w:val="center"/>
            <w:hideMark/>
          </w:tcPr>
          <w:p w14:paraId="2CB6C6F5"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7AFB813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pilot study</w:t>
            </w:r>
          </w:p>
        </w:tc>
        <w:tc>
          <w:tcPr>
            <w:tcW w:w="907" w:type="dxa"/>
            <w:vAlign w:val="center"/>
            <w:hideMark/>
          </w:tcPr>
          <w:p w14:paraId="1D99F20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35E5D91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children with a reported low-risk PALs</w:t>
            </w:r>
          </w:p>
        </w:tc>
        <w:tc>
          <w:tcPr>
            <w:tcW w:w="1073" w:type="dxa"/>
            <w:vAlign w:val="center"/>
            <w:hideMark/>
          </w:tcPr>
          <w:p w14:paraId="4DC73C0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academic children's hospital </w:t>
            </w:r>
          </w:p>
        </w:tc>
        <w:tc>
          <w:tcPr>
            <w:tcW w:w="723" w:type="dxa"/>
            <w:vAlign w:val="center"/>
            <w:hideMark/>
          </w:tcPr>
          <w:p w14:paraId="6F5784A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0B88006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34</w:t>
            </w:r>
          </w:p>
        </w:tc>
        <w:tc>
          <w:tcPr>
            <w:tcW w:w="811" w:type="dxa"/>
            <w:vAlign w:val="center"/>
            <w:hideMark/>
          </w:tcPr>
          <w:p w14:paraId="7B839F0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7C018328" w14:textId="77777777" w:rsidTr="00177734">
        <w:trPr>
          <w:trHeight w:val="552"/>
          <w:jc w:val="center"/>
        </w:trPr>
        <w:tc>
          <w:tcPr>
            <w:tcW w:w="589" w:type="dxa"/>
            <w:vAlign w:val="center"/>
            <w:hideMark/>
          </w:tcPr>
          <w:p w14:paraId="3C1A0442"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34</w:t>
            </w:r>
          </w:p>
        </w:tc>
        <w:tc>
          <w:tcPr>
            <w:tcW w:w="915" w:type="dxa"/>
            <w:vAlign w:val="center"/>
            <w:hideMark/>
          </w:tcPr>
          <w:p w14:paraId="4D222CF2" w14:textId="11A1E299"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NE.Ref.{7F0C32C4-1B72-4A21-9DA8-FA94B504ECD5}</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(Schrüfer, Stoevesandt, &amp; Trautmann, 2022)</w:t>
            </w:r>
            <w:r w:rsidRPr="00177734">
              <w:rPr>
                <w:rFonts w:ascii="Times New Roman" w:hAnsi="Times New Roman" w:cs="Times New Roman"/>
                <w:sz w:val="15"/>
                <w:szCs w:val="15"/>
              </w:rPr>
              <w:fldChar w:fldCharType="end"/>
            </w:r>
          </w:p>
        </w:tc>
        <w:tc>
          <w:tcPr>
            <w:tcW w:w="607" w:type="dxa"/>
            <w:vAlign w:val="center"/>
            <w:hideMark/>
          </w:tcPr>
          <w:p w14:paraId="64831414"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Germany</w:t>
            </w:r>
          </w:p>
        </w:tc>
        <w:tc>
          <w:tcPr>
            <w:tcW w:w="1202" w:type="dxa"/>
            <w:vAlign w:val="center"/>
            <w:hideMark/>
          </w:tcPr>
          <w:p w14:paraId="13A61F8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diagnostic validation study</w:t>
            </w:r>
          </w:p>
        </w:tc>
        <w:tc>
          <w:tcPr>
            <w:tcW w:w="907" w:type="dxa"/>
            <w:vAlign w:val="center"/>
            <w:hideMark/>
          </w:tcPr>
          <w:p w14:paraId="6713625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6DB0929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referred for β-lactam allergy evaluation</w:t>
            </w:r>
          </w:p>
        </w:tc>
        <w:tc>
          <w:tcPr>
            <w:tcW w:w="1073" w:type="dxa"/>
            <w:vAlign w:val="center"/>
            <w:hideMark/>
          </w:tcPr>
          <w:p w14:paraId="29F3EB9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Specialized allergy center at a university hospital</w:t>
            </w:r>
          </w:p>
        </w:tc>
        <w:tc>
          <w:tcPr>
            <w:tcW w:w="723" w:type="dxa"/>
            <w:vAlign w:val="center"/>
            <w:hideMark/>
          </w:tcPr>
          <w:p w14:paraId="0DA2DA8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3BA7180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800</w:t>
            </w:r>
          </w:p>
        </w:tc>
        <w:tc>
          <w:tcPr>
            <w:tcW w:w="811" w:type="dxa"/>
            <w:vAlign w:val="center"/>
            <w:hideMark/>
          </w:tcPr>
          <w:p w14:paraId="1450D4D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Decision algorithm</w:t>
            </w:r>
          </w:p>
        </w:tc>
      </w:tr>
      <w:tr w:rsidR="00177734" w:rsidRPr="00177734" w14:paraId="63A63082" w14:textId="77777777" w:rsidTr="00177734">
        <w:trPr>
          <w:trHeight w:val="552"/>
          <w:jc w:val="center"/>
        </w:trPr>
        <w:tc>
          <w:tcPr>
            <w:tcW w:w="589" w:type="dxa"/>
            <w:vAlign w:val="center"/>
            <w:hideMark/>
          </w:tcPr>
          <w:p w14:paraId="611193EF"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35</w:t>
            </w:r>
          </w:p>
        </w:tc>
        <w:tc>
          <w:tcPr>
            <w:tcW w:w="915" w:type="dxa"/>
            <w:vAlign w:val="center"/>
            <w:hideMark/>
          </w:tcPr>
          <w:p w14:paraId="7A652225" w14:textId="0A7ECC25"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NE.Ref.{58877F45-8060-4EC9-8A48-54A7222A469A}</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(Anstey, Tsao, &amp; Otani, 2022)</w:t>
            </w:r>
            <w:r w:rsidRPr="00177734">
              <w:rPr>
                <w:rFonts w:ascii="Times New Roman" w:hAnsi="Times New Roman" w:cs="Times New Roman"/>
                <w:sz w:val="15"/>
                <w:szCs w:val="15"/>
              </w:rPr>
              <w:fldChar w:fldCharType="end"/>
            </w:r>
          </w:p>
        </w:tc>
        <w:tc>
          <w:tcPr>
            <w:tcW w:w="607" w:type="dxa"/>
            <w:vAlign w:val="center"/>
            <w:hideMark/>
          </w:tcPr>
          <w:p w14:paraId="5192ED72"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0CAC104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Systematic review</w:t>
            </w:r>
          </w:p>
        </w:tc>
        <w:tc>
          <w:tcPr>
            <w:tcW w:w="907" w:type="dxa"/>
            <w:vAlign w:val="center"/>
            <w:hideMark/>
          </w:tcPr>
          <w:p w14:paraId="3FF9097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4FEC473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reported β-lactam allergies</w:t>
            </w:r>
          </w:p>
        </w:tc>
        <w:tc>
          <w:tcPr>
            <w:tcW w:w="1073" w:type="dxa"/>
            <w:vAlign w:val="center"/>
            <w:hideMark/>
          </w:tcPr>
          <w:p w14:paraId="3674B291"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Inpatient hospitals, Outpatient clinics (various types), Telehealth</w:t>
            </w:r>
          </w:p>
        </w:tc>
        <w:tc>
          <w:tcPr>
            <w:tcW w:w="723" w:type="dxa"/>
            <w:vAlign w:val="center"/>
            <w:hideMark/>
          </w:tcPr>
          <w:p w14:paraId="35F3373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4E9B4C2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36C5F71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4982846" w14:textId="77777777" w:rsidTr="00177734">
        <w:trPr>
          <w:trHeight w:val="552"/>
          <w:jc w:val="center"/>
        </w:trPr>
        <w:tc>
          <w:tcPr>
            <w:tcW w:w="589" w:type="dxa"/>
            <w:vAlign w:val="center"/>
            <w:hideMark/>
          </w:tcPr>
          <w:p w14:paraId="799FD9AB"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36</w:t>
            </w:r>
          </w:p>
        </w:tc>
        <w:tc>
          <w:tcPr>
            <w:tcW w:w="915" w:type="dxa"/>
            <w:vAlign w:val="center"/>
            <w:hideMark/>
          </w:tcPr>
          <w:p w14:paraId="046E6B49" w14:textId="3556CDB9"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NE.Ref.{6F47C372-AC8C-4DD6-8A84-1DC69EEB67A8}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(Minaldi, Phillips, &amp; Norton, 2022)</w:t>
            </w:r>
            <w:r w:rsidRPr="00177734">
              <w:rPr>
                <w:rFonts w:ascii="Times New Roman" w:hAnsi="Times New Roman" w:cs="Times New Roman"/>
                <w:sz w:val="15"/>
                <w:szCs w:val="15"/>
              </w:rPr>
              <w:fldChar w:fldCharType="end"/>
            </w:r>
          </w:p>
        </w:tc>
        <w:tc>
          <w:tcPr>
            <w:tcW w:w="607" w:type="dxa"/>
            <w:vAlign w:val="center"/>
            <w:hideMark/>
          </w:tcPr>
          <w:p w14:paraId="4C416490"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03BBCCF2" w14:textId="77777777" w:rsidR="0071322B" w:rsidRPr="00177734" w:rsidRDefault="0071322B" w:rsidP="00347F0F">
            <w:pPr>
              <w:rPr>
                <w:rFonts w:ascii="Times New Roman" w:hAnsi="Times New Roman" w:cs="Times New Roman"/>
                <w:sz w:val="15"/>
                <w:szCs w:val="15"/>
              </w:rPr>
            </w:pPr>
            <w:proofErr w:type="gramStart"/>
            <w:r w:rsidRPr="00177734">
              <w:rPr>
                <w:rFonts w:ascii="Times New Roman" w:hAnsi="Times New Roman" w:cs="Times New Roman"/>
                <w:sz w:val="15"/>
                <w:szCs w:val="15"/>
              </w:rPr>
              <w:t>Systematic  review</w:t>
            </w:r>
            <w:proofErr w:type="gramEnd"/>
            <w:r w:rsidRPr="00177734">
              <w:rPr>
                <w:rFonts w:ascii="Times New Roman" w:hAnsi="Times New Roman" w:cs="Times New Roman"/>
                <w:sz w:val="15"/>
                <w:szCs w:val="15"/>
              </w:rPr>
              <w:t xml:space="preserve"> </w:t>
            </w:r>
          </w:p>
        </w:tc>
        <w:tc>
          <w:tcPr>
            <w:tcW w:w="907" w:type="dxa"/>
            <w:vAlign w:val="center"/>
            <w:hideMark/>
          </w:tcPr>
          <w:p w14:paraId="56B2113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084B58C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Patients with reported or diagnosed beta-lactam antibiotic hypersensitivity </w:t>
            </w:r>
          </w:p>
        </w:tc>
        <w:tc>
          <w:tcPr>
            <w:tcW w:w="1073" w:type="dxa"/>
            <w:vAlign w:val="center"/>
            <w:hideMark/>
          </w:tcPr>
          <w:p w14:paraId="4D989B8F"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Clinical settings for allergy evaluation and management</w:t>
            </w:r>
          </w:p>
        </w:tc>
        <w:tc>
          <w:tcPr>
            <w:tcW w:w="723" w:type="dxa"/>
            <w:vAlign w:val="center"/>
            <w:hideMark/>
          </w:tcPr>
          <w:p w14:paraId="7294A6A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4BCAF9A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44D7C47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7E20AD3" w14:textId="77777777" w:rsidTr="00177734">
        <w:trPr>
          <w:trHeight w:val="552"/>
          <w:jc w:val="center"/>
        </w:trPr>
        <w:tc>
          <w:tcPr>
            <w:tcW w:w="589" w:type="dxa"/>
            <w:vAlign w:val="center"/>
            <w:hideMark/>
          </w:tcPr>
          <w:p w14:paraId="7C4DDD9E"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37</w:t>
            </w:r>
          </w:p>
        </w:tc>
        <w:tc>
          <w:tcPr>
            <w:tcW w:w="915" w:type="dxa"/>
            <w:vAlign w:val="center"/>
            <w:hideMark/>
          </w:tcPr>
          <w:p w14:paraId="523BEE95" w14:textId="5E1F091F"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NE.Ref.{8530B62C-B72C-4B47-8968-A5143C63470C}</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(Mitchell et al., 2021)</w:t>
            </w:r>
            <w:r w:rsidRPr="00177734">
              <w:rPr>
                <w:rFonts w:ascii="Times New Roman" w:hAnsi="Times New Roman" w:cs="Times New Roman"/>
                <w:sz w:val="15"/>
                <w:szCs w:val="15"/>
              </w:rPr>
              <w:fldChar w:fldCharType="end"/>
            </w:r>
          </w:p>
        </w:tc>
        <w:tc>
          <w:tcPr>
            <w:tcW w:w="607" w:type="dxa"/>
            <w:vAlign w:val="center"/>
            <w:hideMark/>
          </w:tcPr>
          <w:p w14:paraId="13709B7D"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6209D6E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observational review</w:t>
            </w:r>
          </w:p>
        </w:tc>
        <w:tc>
          <w:tcPr>
            <w:tcW w:w="907" w:type="dxa"/>
            <w:vAlign w:val="center"/>
            <w:hideMark/>
          </w:tcPr>
          <w:p w14:paraId="2E8693F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7BE6629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veterans</w:t>
            </w:r>
          </w:p>
        </w:tc>
        <w:tc>
          <w:tcPr>
            <w:tcW w:w="1073" w:type="dxa"/>
            <w:vAlign w:val="center"/>
            <w:hideMark/>
          </w:tcPr>
          <w:p w14:paraId="5060ECC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VA hospital system</w:t>
            </w:r>
          </w:p>
        </w:tc>
        <w:tc>
          <w:tcPr>
            <w:tcW w:w="723" w:type="dxa"/>
            <w:vAlign w:val="center"/>
            <w:hideMark/>
          </w:tcPr>
          <w:p w14:paraId="3167A76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708E7EA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278</w:t>
            </w:r>
          </w:p>
        </w:tc>
        <w:tc>
          <w:tcPr>
            <w:tcW w:w="811" w:type="dxa"/>
            <w:vAlign w:val="center"/>
            <w:hideMark/>
          </w:tcPr>
          <w:p w14:paraId="259D8AC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8E065D8" w14:textId="77777777" w:rsidTr="00177734">
        <w:trPr>
          <w:trHeight w:val="552"/>
          <w:jc w:val="center"/>
        </w:trPr>
        <w:tc>
          <w:tcPr>
            <w:tcW w:w="589" w:type="dxa"/>
            <w:vAlign w:val="center"/>
            <w:hideMark/>
          </w:tcPr>
          <w:p w14:paraId="25C61745"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38</w:t>
            </w:r>
          </w:p>
        </w:tc>
        <w:tc>
          <w:tcPr>
            <w:tcW w:w="915" w:type="dxa"/>
            <w:vAlign w:val="center"/>
            <w:hideMark/>
          </w:tcPr>
          <w:p w14:paraId="3B778B02" w14:textId="67ADDF13"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NE.Ref.{0754EE0A-FCA9-460F-911A-F1832D32A89B}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(Steenvoorden, Bjoernestad, Kvesetmoen, &amp; Gulsvik, 2021)</w:t>
            </w:r>
            <w:r w:rsidRPr="00177734">
              <w:rPr>
                <w:rFonts w:ascii="Times New Roman" w:hAnsi="Times New Roman" w:cs="Times New Roman"/>
                <w:sz w:val="15"/>
                <w:szCs w:val="15"/>
              </w:rPr>
              <w:fldChar w:fldCharType="end"/>
            </w:r>
          </w:p>
        </w:tc>
        <w:tc>
          <w:tcPr>
            <w:tcW w:w="607" w:type="dxa"/>
            <w:vAlign w:val="center"/>
            <w:hideMark/>
          </w:tcPr>
          <w:p w14:paraId="07C6B759"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Norway</w:t>
            </w:r>
          </w:p>
        </w:tc>
        <w:tc>
          <w:tcPr>
            <w:tcW w:w="1202" w:type="dxa"/>
            <w:vAlign w:val="center"/>
            <w:hideMark/>
          </w:tcPr>
          <w:p w14:paraId="6D7474C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pilot study</w:t>
            </w:r>
          </w:p>
        </w:tc>
        <w:tc>
          <w:tcPr>
            <w:tcW w:w="907" w:type="dxa"/>
            <w:vAlign w:val="center"/>
            <w:hideMark/>
          </w:tcPr>
          <w:p w14:paraId="27B0A68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3EF221C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patients</w:t>
            </w:r>
          </w:p>
        </w:tc>
        <w:tc>
          <w:tcPr>
            <w:tcW w:w="1073" w:type="dxa"/>
            <w:vAlign w:val="center"/>
            <w:hideMark/>
          </w:tcPr>
          <w:p w14:paraId="6A07804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w:t>
            </w:r>
          </w:p>
        </w:tc>
        <w:tc>
          <w:tcPr>
            <w:tcW w:w="723" w:type="dxa"/>
            <w:vAlign w:val="center"/>
            <w:hideMark/>
          </w:tcPr>
          <w:p w14:paraId="3CCFFBB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1F8FEA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191 </w:t>
            </w:r>
          </w:p>
        </w:tc>
        <w:tc>
          <w:tcPr>
            <w:tcW w:w="811" w:type="dxa"/>
            <w:vAlign w:val="center"/>
            <w:hideMark/>
          </w:tcPr>
          <w:p w14:paraId="184E8F6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0468969" w14:textId="77777777" w:rsidTr="00177734">
        <w:trPr>
          <w:trHeight w:val="552"/>
          <w:jc w:val="center"/>
        </w:trPr>
        <w:tc>
          <w:tcPr>
            <w:tcW w:w="589" w:type="dxa"/>
            <w:vAlign w:val="center"/>
            <w:hideMark/>
          </w:tcPr>
          <w:p w14:paraId="73AFD9DF"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39</w:t>
            </w:r>
          </w:p>
        </w:tc>
        <w:tc>
          <w:tcPr>
            <w:tcW w:w="915" w:type="dxa"/>
            <w:vAlign w:val="center"/>
            <w:hideMark/>
          </w:tcPr>
          <w:p w14:paraId="3C462803" w14:textId="1453BC90"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NE.Ref.{02A6DAA1-D919-444C-8EAC-FE1979F7515B}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(Sarfani, Stone, Murphy, &amp; Richardson, 2022)</w:t>
            </w:r>
            <w:r w:rsidRPr="00177734">
              <w:rPr>
                <w:rFonts w:ascii="Times New Roman" w:hAnsi="Times New Roman" w:cs="Times New Roman"/>
                <w:sz w:val="15"/>
                <w:szCs w:val="15"/>
              </w:rPr>
              <w:fldChar w:fldCharType="end"/>
            </w:r>
          </w:p>
        </w:tc>
        <w:tc>
          <w:tcPr>
            <w:tcW w:w="607" w:type="dxa"/>
            <w:vAlign w:val="center"/>
            <w:hideMark/>
          </w:tcPr>
          <w:p w14:paraId="5F96F85F"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DC3432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Narrative review </w:t>
            </w:r>
          </w:p>
        </w:tc>
        <w:tc>
          <w:tcPr>
            <w:tcW w:w="907" w:type="dxa"/>
            <w:vAlign w:val="center"/>
            <w:hideMark/>
          </w:tcPr>
          <w:p w14:paraId="06F5206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Cephalosporins</w:t>
            </w:r>
          </w:p>
        </w:tc>
        <w:tc>
          <w:tcPr>
            <w:tcW w:w="887" w:type="dxa"/>
            <w:vAlign w:val="center"/>
            <w:hideMark/>
          </w:tcPr>
          <w:p w14:paraId="04E9612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surgical patients</w:t>
            </w:r>
          </w:p>
        </w:tc>
        <w:tc>
          <w:tcPr>
            <w:tcW w:w="1073" w:type="dxa"/>
            <w:vAlign w:val="center"/>
            <w:hideMark/>
          </w:tcPr>
          <w:p w14:paraId="08408BBB"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preoperative care </w:t>
            </w:r>
          </w:p>
        </w:tc>
        <w:tc>
          <w:tcPr>
            <w:tcW w:w="723" w:type="dxa"/>
            <w:vAlign w:val="center"/>
            <w:hideMark/>
          </w:tcPr>
          <w:p w14:paraId="2F3D3CC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5B509E5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3ED659F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E8A6393" w14:textId="77777777" w:rsidTr="00177734">
        <w:trPr>
          <w:trHeight w:val="552"/>
          <w:jc w:val="center"/>
        </w:trPr>
        <w:tc>
          <w:tcPr>
            <w:tcW w:w="589" w:type="dxa"/>
            <w:vAlign w:val="center"/>
            <w:hideMark/>
          </w:tcPr>
          <w:p w14:paraId="6D1266D2"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40</w:t>
            </w:r>
          </w:p>
        </w:tc>
        <w:tc>
          <w:tcPr>
            <w:tcW w:w="915" w:type="dxa"/>
            <w:vAlign w:val="center"/>
            <w:hideMark/>
          </w:tcPr>
          <w:p w14:paraId="75FF72C8" w14:textId="6B759FED" w:rsidR="0071322B" w:rsidRPr="00177734" w:rsidRDefault="0071322B" w:rsidP="00347F0F">
            <w:pPr>
              <w:rPr>
                <w:rFonts w:ascii="Times New Roman" w:hAnsi="Times New Roman" w:cs="Times New Roman"/>
                <w:color w:val="000000"/>
                <w:sz w:val="15"/>
                <w:szCs w:val="15"/>
              </w:rPr>
            </w:pPr>
            <w:r w:rsidRPr="00177734">
              <w:rPr>
                <w:rFonts w:ascii="Times New Roman" w:hAnsi="Times New Roman" w:cs="Times New Roman"/>
                <w:color w:val="000000"/>
                <w:sz w:val="15"/>
                <w:szCs w:val="15"/>
              </w:rPr>
              <w:fldChar w:fldCharType="begin"/>
            </w:r>
            <w:r w:rsidRPr="00177734">
              <w:rPr>
                <w:rFonts w:ascii="Times New Roman" w:hAnsi="Times New Roman" w:cs="Times New Roman"/>
                <w:color w:val="000000"/>
                <w:sz w:val="15"/>
                <w:szCs w:val="15"/>
              </w:rPr>
              <w:instrText xml:space="preserve"> ADDIN NE.Ref.{93B4532B-D956-4C53-AF5F-E3856D94010A}</w:instrText>
            </w:r>
            <w:r w:rsidRPr="00177734">
              <w:rPr>
                <w:rFonts w:ascii="Times New Roman" w:hAnsi="Times New Roman" w:cs="Times New Roman"/>
                <w:color w:val="000000"/>
                <w:sz w:val="15"/>
                <w:szCs w:val="15"/>
              </w:rPr>
              <w:fldChar w:fldCharType="separate"/>
            </w:r>
            <w:r w:rsidRPr="00177734">
              <w:rPr>
                <w:rFonts w:ascii="Times New Roman" w:eastAsia="楷体" w:hAnsi="Times New Roman" w:cs="Times New Roman"/>
                <w:color w:val="000000"/>
                <w:sz w:val="15"/>
                <w:szCs w:val="15"/>
              </w:rPr>
              <w:t>(Louden, Hansen, Rimal, &amp; Norton, 2021)</w:t>
            </w:r>
            <w:r w:rsidRPr="00177734">
              <w:rPr>
                <w:rFonts w:ascii="Times New Roman" w:hAnsi="Times New Roman" w:cs="Times New Roman"/>
                <w:color w:val="000000"/>
                <w:sz w:val="15"/>
                <w:szCs w:val="15"/>
              </w:rPr>
              <w:fldChar w:fldCharType="end"/>
            </w:r>
          </w:p>
        </w:tc>
        <w:tc>
          <w:tcPr>
            <w:tcW w:w="607" w:type="dxa"/>
            <w:vAlign w:val="center"/>
            <w:hideMark/>
          </w:tcPr>
          <w:p w14:paraId="256B62A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23B3C69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Pilot quality improvement project.</w:t>
            </w:r>
          </w:p>
        </w:tc>
        <w:tc>
          <w:tcPr>
            <w:tcW w:w="907" w:type="dxa"/>
            <w:vAlign w:val="center"/>
            <w:hideMark/>
          </w:tcPr>
          <w:p w14:paraId="42D6F56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4B91937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Pediatric inpatients</w:t>
            </w:r>
          </w:p>
        </w:tc>
        <w:tc>
          <w:tcPr>
            <w:tcW w:w="1073" w:type="dxa"/>
            <w:vAlign w:val="center"/>
            <w:hideMark/>
          </w:tcPr>
          <w:p w14:paraId="2AD2F94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Pediatric hospital</w:t>
            </w:r>
          </w:p>
        </w:tc>
        <w:tc>
          <w:tcPr>
            <w:tcW w:w="723" w:type="dxa"/>
            <w:vAlign w:val="center"/>
            <w:hideMark/>
          </w:tcPr>
          <w:p w14:paraId="7AB2B3D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34AB54F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11</w:t>
            </w:r>
          </w:p>
        </w:tc>
        <w:tc>
          <w:tcPr>
            <w:tcW w:w="811" w:type="dxa"/>
            <w:vAlign w:val="center"/>
            <w:hideMark/>
          </w:tcPr>
          <w:p w14:paraId="2BE86C2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4A6314A" w14:textId="77777777" w:rsidTr="00177734">
        <w:trPr>
          <w:trHeight w:val="276"/>
          <w:jc w:val="center"/>
        </w:trPr>
        <w:tc>
          <w:tcPr>
            <w:tcW w:w="589" w:type="dxa"/>
            <w:vAlign w:val="center"/>
            <w:hideMark/>
          </w:tcPr>
          <w:p w14:paraId="6E1AA97C"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hint="eastAsia"/>
                <w:sz w:val="15"/>
                <w:szCs w:val="15"/>
              </w:rPr>
              <w:t>41</w:t>
            </w:r>
          </w:p>
        </w:tc>
        <w:tc>
          <w:tcPr>
            <w:tcW w:w="915" w:type="dxa"/>
            <w:vAlign w:val="center"/>
            <w:hideMark/>
          </w:tcPr>
          <w:p w14:paraId="0FE4E4E6" w14:textId="1A85291B"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NE.Ref.{79B1E6AF-D8C1-4960-99B0-BA4A43D6EC88}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(Song, Nelson, Wankum, &amp; Gens, 2021)</w:t>
            </w:r>
            <w:r w:rsidRPr="00177734">
              <w:rPr>
                <w:rFonts w:ascii="Times New Roman" w:hAnsi="Times New Roman" w:cs="Times New Roman"/>
                <w:sz w:val="15"/>
                <w:szCs w:val="15"/>
              </w:rPr>
              <w:fldChar w:fldCharType="end"/>
            </w:r>
          </w:p>
        </w:tc>
        <w:tc>
          <w:tcPr>
            <w:tcW w:w="607" w:type="dxa"/>
            <w:vAlign w:val="center"/>
            <w:hideMark/>
          </w:tcPr>
          <w:p w14:paraId="0EC0260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7C7FA8D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pilot study.</w:t>
            </w:r>
          </w:p>
        </w:tc>
        <w:tc>
          <w:tcPr>
            <w:tcW w:w="907" w:type="dxa"/>
            <w:vAlign w:val="center"/>
            <w:hideMark/>
          </w:tcPr>
          <w:p w14:paraId="487D393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707D4A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patients</w:t>
            </w:r>
          </w:p>
        </w:tc>
        <w:tc>
          <w:tcPr>
            <w:tcW w:w="1073" w:type="dxa"/>
            <w:vAlign w:val="center"/>
            <w:hideMark/>
          </w:tcPr>
          <w:p w14:paraId="5276124A"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w:t>
            </w:r>
          </w:p>
        </w:tc>
        <w:tc>
          <w:tcPr>
            <w:tcW w:w="723" w:type="dxa"/>
            <w:vAlign w:val="center"/>
            <w:hideMark/>
          </w:tcPr>
          <w:p w14:paraId="16A871E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5725AC2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66</w:t>
            </w:r>
          </w:p>
        </w:tc>
        <w:tc>
          <w:tcPr>
            <w:tcW w:w="811" w:type="dxa"/>
            <w:vAlign w:val="center"/>
            <w:hideMark/>
          </w:tcPr>
          <w:p w14:paraId="5B49AE0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3BE62AEB" w14:textId="77777777" w:rsidTr="00177734">
        <w:trPr>
          <w:trHeight w:val="552"/>
          <w:jc w:val="center"/>
        </w:trPr>
        <w:tc>
          <w:tcPr>
            <w:tcW w:w="589" w:type="dxa"/>
            <w:vAlign w:val="center"/>
            <w:hideMark/>
          </w:tcPr>
          <w:p w14:paraId="66BDA93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42</w:t>
            </w:r>
          </w:p>
        </w:tc>
        <w:tc>
          <w:tcPr>
            <w:tcW w:w="915" w:type="dxa"/>
            <w:vAlign w:val="center"/>
            <w:hideMark/>
          </w:tcPr>
          <w:p w14:paraId="15109751" w14:textId="0186BAC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NE.Ref.{73CD3124-93C9-4018-B61E-04AC010F8185}</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(Sabato et al., 2021)</w:t>
            </w:r>
            <w:r w:rsidRPr="00177734">
              <w:rPr>
                <w:rFonts w:ascii="Times New Roman" w:hAnsi="Times New Roman" w:cs="Times New Roman"/>
                <w:sz w:val="15"/>
                <w:szCs w:val="15"/>
              </w:rPr>
              <w:fldChar w:fldCharType="end"/>
            </w:r>
          </w:p>
        </w:tc>
        <w:tc>
          <w:tcPr>
            <w:tcW w:w="607" w:type="dxa"/>
            <w:vAlign w:val="center"/>
            <w:hideMark/>
          </w:tcPr>
          <w:p w14:paraId="17E7A0A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Belgium</w:t>
            </w:r>
          </w:p>
        </w:tc>
        <w:tc>
          <w:tcPr>
            <w:tcW w:w="1202" w:type="dxa"/>
            <w:vAlign w:val="center"/>
            <w:hideMark/>
          </w:tcPr>
          <w:p w14:paraId="2C0B1EA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Multicenter retrospective diagnostic accuracy study.</w:t>
            </w:r>
          </w:p>
        </w:tc>
        <w:tc>
          <w:tcPr>
            <w:tcW w:w="907" w:type="dxa"/>
            <w:vAlign w:val="center"/>
            <w:hideMark/>
          </w:tcPr>
          <w:p w14:paraId="41A2D8E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1F6834F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urticaria to β-lactams</w:t>
            </w:r>
          </w:p>
        </w:tc>
        <w:tc>
          <w:tcPr>
            <w:tcW w:w="1073" w:type="dxa"/>
            <w:vAlign w:val="center"/>
            <w:hideMark/>
          </w:tcPr>
          <w:p w14:paraId="7BC5BFA6"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Allergy centers </w:t>
            </w:r>
          </w:p>
        </w:tc>
        <w:tc>
          <w:tcPr>
            <w:tcW w:w="723" w:type="dxa"/>
            <w:vAlign w:val="center"/>
            <w:hideMark/>
          </w:tcPr>
          <w:p w14:paraId="6C56392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42DBF5D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410</w:t>
            </w:r>
          </w:p>
        </w:tc>
        <w:tc>
          <w:tcPr>
            <w:tcW w:w="811" w:type="dxa"/>
            <w:vAlign w:val="center"/>
            <w:hideMark/>
          </w:tcPr>
          <w:p w14:paraId="0B7252F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5E5C8526" w14:textId="77777777" w:rsidTr="00177734">
        <w:trPr>
          <w:trHeight w:val="552"/>
          <w:jc w:val="center"/>
        </w:trPr>
        <w:tc>
          <w:tcPr>
            <w:tcW w:w="589" w:type="dxa"/>
            <w:vAlign w:val="center"/>
            <w:hideMark/>
          </w:tcPr>
          <w:p w14:paraId="08095B02"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43</w:t>
            </w:r>
          </w:p>
        </w:tc>
        <w:tc>
          <w:tcPr>
            <w:tcW w:w="915" w:type="dxa"/>
            <w:vAlign w:val="center"/>
            <w:hideMark/>
          </w:tcPr>
          <w:p w14:paraId="69F502D6" w14:textId="28B7AF65"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NE.Ref.{54AC0E22-0EC7-4315-A99D-55FB5BE708A8}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(Manning, Pammett, Hamour, Enemark, &amp; Barr, 2021)</w:t>
            </w:r>
            <w:r w:rsidRPr="00177734">
              <w:rPr>
                <w:rFonts w:ascii="Times New Roman" w:hAnsi="Times New Roman" w:cs="Times New Roman"/>
                <w:sz w:val="15"/>
                <w:szCs w:val="15"/>
              </w:rPr>
              <w:fldChar w:fldCharType="end"/>
            </w:r>
          </w:p>
        </w:tc>
        <w:tc>
          <w:tcPr>
            <w:tcW w:w="607" w:type="dxa"/>
            <w:vAlign w:val="center"/>
            <w:hideMark/>
          </w:tcPr>
          <w:p w14:paraId="3BE0A0BE"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3383762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observational study.</w:t>
            </w:r>
          </w:p>
        </w:tc>
        <w:tc>
          <w:tcPr>
            <w:tcW w:w="907" w:type="dxa"/>
            <w:vAlign w:val="center"/>
            <w:hideMark/>
          </w:tcPr>
          <w:p w14:paraId="5558D44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BD4189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patients</w:t>
            </w:r>
          </w:p>
        </w:tc>
        <w:tc>
          <w:tcPr>
            <w:tcW w:w="1073" w:type="dxa"/>
            <w:vAlign w:val="center"/>
            <w:hideMark/>
          </w:tcPr>
          <w:p w14:paraId="22BFEAD7"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w:t>
            </w:r>
          </w:p>
        </w:tc>
        <w:tc>
          <w:tcPr>
            <w:tcW w:w="723" w:type="dxa"/>
            <w:vAlign w:val="center"/>
            <w:hideMark/>
          </w:tcPr>
          <w:p w14:paraId="37A1045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3731177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48</w:t>
            </w:r>
          </w:p>
        </w:tc>
        <w:tc>
          <w:tcPr>
            <w:tcW w:w="811" w:type="dxa"/>
            <w:vAlign w:val="center"/>
            <w:hideMark/>
          </w:tcPr>
          <w:p w14:paraId="715ED69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467DE73A" w14:textId="77777777" w:rsidTr="00177734">
        <w:trPr>
          <w:trHeight w:val="552"/>
          <w:jc w:val="center"/>
        </w:trPr>
        <w:tc>
          <w:tcPr>
            <w:tcW w:w="589" w:type="dxa"/>
            <w:vAlign w:val="center"/>
            <w:hideMark/>
          </w:tcPr>
          <w:p w14:paraId="1E6CF885"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44</w:t>
            </w:r>
          </w:p>
        </w:tc>
        <w:tc>
          <w:tcPr>
            <w:tcW w:w="915" w:type="dxa"/>
            <w:vAlign w:val="center"/>
            <w:hideMark/>
          </w:tcPr>
          <w:p w14:paraId="5586C781" w14:textId="29D0866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NE.Ref.{30E3196B-04E6-4C41-864D-CCD3EFE778C2}</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(Li, Cvetanovski, &amp; Fernando, 2021)</w:t>
            </w:r>
            <w:r w:rsidRPr="00177734">
              <w:rPr>
                <w:rFonts w:ascii="Times New Roman" w:hAnsi="Times New Roman" w:cs="Times New Roman"/>
                <w:sz w:val="15"/>
                <w:szCs w:val="15"/>
              </w:rPr>
              <w:fldChar w:fldCharType="end"/>
            </w:r>
          </w:p>
        </w:tc>
        <w:tc>
          <w:tcPr>
            <w:tcW w:w="607" w:type="dxa"/>
            <w:vAlign w:val="center"/>
            <w:hideMark/>
          </w:tcPr>
          <w:p w14:paraId="5D91FE40"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Australia</w:t>
            </w:r>
          </w:p>
        </w:tc>
        <w:tc>
          <w:tcPr>
            <w:tcW w:w="1202" w:type="dxa"/>
            <w:vAlign w:val="center"/>
            <w:hideMark/>
          </w:tcPr>
          <w:p w14:paraId="44D3C9A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interventional cohort study.</w:t>
            </w:r>
          </w:p>
        </w:tc>
        <w:tc>
          <w:tcPr>
            <w:tcW w:w="907" w:type="dxa"/>
            <w:vAlign w:val="center"/>
            <w:hideMark/>
          </w:tcPr>
          <w:p w14:paraId="0BEC9EF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F9ADDD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PALs</w:t>
            </w:r>
          </w:p>
        </w:tc>
        <w:tc>
          <w:tcPr>
            <w:tcW w:w="1073" w:type="dxa"/>
            <w:vAlign w:val="center"/>
            <w:hideMark/>
          </w:tcPr>
          <w:p w14:paraId="433C7956"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Teaching hospital</w:t>
            </w:r>
          </w:p>
        </w:tc>
        <w:tc>
          <w:tcPr>
            <w:tcW w:w="723" w:type="dxa"/>
            <w:vAlign w:val="center"/>
            <w:hideMark/>
          </w:tcPr>
          <w:p w14:paraId="0207ACF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7B842A1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149</w:t>
            </w:r>
          </w:p>
        </w:tc>
        <w:tc>
          <w:tcPr>
            <w:tcW w:w="811" w:type="dxa"/>
            <w:vAlign w:val="center"/>
            <w:hideMark/>
          </w:tcPr>
          <w:p w14:paraId="184FBFC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CF4E094" w14:textId="77777777" w:rsidTr="00177734">
        <w:trPr>
          <w:trHeight w:val="552"/>
          <w:jc w:val="center"/>
        </w:trPr>
        <w:tc>
          <w:tcPr>
            <w:tcW w:w="589" w:type="dxa"/>
            <w:vAlign w:val="center"/>
            <w:hideMark/>
          </w:tcPr>
          <w:p w14:paraId="671C680C"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45</w:t>
            </w:r>
          </w:p>
        </w:tc>
        <w:tc>
          <w:tcPr>
            <w:tcW w:w="915" w:type="dxa"/>
            <w:vAlign w:val="center"/>
            <w:hideMark/>
          </w:tcPr>
          <w:p w14:paraId="47D0753E" w14:textId="3FC0815C"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NE.Ref.{C4D280B0-EB68-4A00-A539-7BA7D4DB6DFA}</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(Gateman, Rumble, Protudjer, &amp; Kim, 2021)</w:t>
            </w:r>
            <w:r w:rsidRPr="00177734">
              <w:rPr>
                <w:rFonts w:ascii="Times New Roman" w:hAnsi="Times New Roman" w:cs="Times New Roman"/>
                <w:sz w:val="15"/>
                <w:szCs w:val="15"/>
              </w:rPr>
              <w:fldChar w:fldCharType="end"/>
            </w:r>
          </w:p>
        </w:tc>
        <w:tc>
          <w:tcPr>
            <w:tcW w:w="607" w:type="dxa"/>
            <w:vAlign w:val="center"/>
            <w:hideMark/>
          </w:tcPr>
          <w:p w14:paraId="4EBE9BA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 xml:space="preserve"> Canada</w:t>
            </w:r>
          </w:p>
        </w:tc>
        <w:tc>
          <w:tcPr>
            <w:tcW w:w="1202" w:type="dxa"/>
            <w:vAlign w:val="center"/>
            <w:hideMark/>
          </w:tcPr>
          <w:p w14:paraId="0165ADA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descriptive chart review.</w:t>
            </w:r>
          </w:p>
        </w:tc>
        <w:tc>
          <w:tcPr>
            <w:tcW w:w="907" w:type="dxa"/>
            <w:vAlign w:val="center"/>
            <w:hideMark/>
          </w:tcPr>
          <w:p w14:paraId="34C3E00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975FF6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Low-risk primary care patients</w:t>
            </w:r>
          </w:p>
        </w:tc>
        <w:tc>
          <w:tcPr>
            <w:tcW w:w="1073" w:type="dxa"/>
            <w:vAlign w:val="center"/>
            <w:hideMark/>
          </w:tcPr>
          <w:p w14:paraId="1ED4D54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Primary care clinic</w:t>
            </w:r>
          </w:p>
        </w:tc>
        <w:tc>
          <w:tcPr>
            <w:tcW w:w="723" w:type="dxa"/>
            <w:vAlign w:val="center"/>
            <w:hideMark/>
          </w:tcPr>
          <w:p w14:paraId="6605AF8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032C69A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99</w:t>
            </w:r>
          </w:p>
        </w:tc>
        <w:tc>
          <w:tcPr>
            <w:tcW w:w="811" w:type="dxa"/>
            <w:vAlign w:val="center"/>
            <w:hideMark/>
          </w:tcPr>
          <w:p w14:paraId="59DDCC5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1BEE4026" w14:textId="77777777" w:rsidTr="00177734">
        <w:trPr>
          <w:trHeight w:val="552"/>
          <w:jc w:val="center"/>
        </w:trPr>
        <w:tc>
          <w:tcPr>
            <w:tcW w:w="589" w:type="dxa"/>
            <w:vAlign w:val="center"/>
            <w:hideMark/>
          </w:tcPr>
          <w:p w14:paraId="4958565F"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46</w:t>
            </w:r>
          </w:p>
        </w:tc>
        <w:tc>
          <w:tcPr>
            <w:tcW w:w="915" w:type="dxa"/>
            <w:vAlign w:val="center"/>
            <w:hideMark/>
          </w:tcPr>
          <w:p w14:paraId="5CF654B9" w14:textId="572F6C2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NE.Ref.{6C4501C6-61F4-4F62-AD95-E5768386A1FB}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(Bauer et al., 2021)</w:t>
            </w:r>
            <w:r w:rsidRPr="00177734">
              <w:rPr>
                <w:rFonts w:ascii="Times New Roman" w:hAnsi="Times New Roman" w:cs="Times New Roman"/>
                <w:sz w:val="15"/>
                <w:szCs w:val="15"/>
              </w:rPr>
              <w:fldChar w:fldCharType="end"/>
            </w:r>
          </w:p>
        </w:tc>
        <w:tc>
          <w:tcPr>
            <w:tcW w:w="607" w:type="dxa"/>
            <w:vAlign w:val="center"/>
            <w:hideMark/>
          </w:tcPr>
          <w:p w14:paraId="08094AFF"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678EC2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Multidisciplinary quality improvement (QI) initiative.</w:t>
            </w:r>
          </w:p>
        </w:tc>
        <w:tc>
          <w:tcPr>
            <w:tcW w:w="907" w:type="dxa"/>
            <w:vAlign w:val="center"/>
            <w:hideMark/>
          </w:tcPr>
          <w:p w14:paraId="6AC956C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91246A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pediatric patients</w:t>
            </w:r>
          </w:p>
        </w:tc>
        <w:tc>
          <w:tcPr>
            <w:tcW w:w="1073" w:type="dxa"/>
            <w:vAlign w:val="center"/>
            <w:hideMark/>
          </w:tcPr>
          <w:p w14:paraId="5D2CC649"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children’s hospital</w:t>
            </w:r>
          </w:p>
        </w:tc>
        <w:tc>
          <w:tcPr>
            <w:tcW w:w="723" w:type="dxa"/>
            <w:vAlign w:val="center"/>
            <w:hideMark/>
          </w:tcPr>
          <w:p w14:paraId="19BFCE0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E4F2DB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701</w:t>
            </w:r>
          </w:p>
        </w:tc>
        <w:tc>
          <w:tcPr>
            <w:tcW w:w="811" w:type="dxa"/>
            <w:vAlign w:val="center"/>
            <w:hideMark/>
          </w:tcPr>
          <w:p w14:paraId="6E99C38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6EB2F278" w14:textId="77777777" w:rsidTr="00177734">
        <w:trPr>
          <w:trHeight w:val="552"/>
          <w:jc w:val="center"/>
        </w:trPr>
        <w:tc>
          <w:tcPr>
            <w:tcW w:w="589" w:type="dxa"/>
            <w:vAlign w:val="center"/>
            <w:hideMark/>
          </w:tcPr>
          <w:p w14:paraId="1E1FB74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47</w:t>
            </w:r>
          </w:p>
        </w:tc>
        <w:tc>
          <w:tcPr>
            <w:tcW w:w="915" w:type="dxa"/>
            <w:vAlign w:val="center"/>
            <w:hideMark/>
          </w:tcPr>
          <w:p w14:paraId="41C66DCA" w14:textId="51548EC6"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NE.Ref.{2A3DA207-9674-40FF-B8D3-F74FDB07D36E}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(Zembles et al., 2021)</w:t>
            </w:r>
            <w:r w:rsidRPr="00177734">
              <w:rPr>
                <w:rFonts w:ascii="Times New Roman" w:hAnsi="Times New Roman" w:cs="Times New Roman"/>
                <w:sz w:val="15"/>
                <w:szCs w:val="15"/>
              </w:rPr>
              <w:fldChar w:fldCharType="end"/>
            </w:r>
          </w:p>
        </w:tc>
        <w:tc>
          <w:tcPr>
            <w:tcW w:w="607" w:type="dxa"/>
            <w:vAlign w:val="center"/>
            <w:hideMark/>
          </w:tcPr>
          <w:p w14:paraId="57CEE6AB"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7741F0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Narrative literature review.</w:t>
            </w:r>
          </w:p>
        </w:tc>
        <w:tc>
          <w:tcPr>
            <w:tcW w:w="907" w:type="dxa"/>
            <w:vAlign w:val="center"/>
            <w:hideMark/>
          </w:tcPr>
          <w:p w14:paraId="7CD7923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7510D15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1073" w:type="dxa"/>
            <w:vAlign w:val="center"/>
            <w:hideMark/>
          </w:tcPr>
          <w:p w14:paraId="213C11EF"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w:t>
            </w:r>
          </w:p>
        </w:tc>
        <w:tc>
          <w:tcPr>
            <w:tcW w:w="723" w:type="dxa"/>
            <w:vAlign w:val="center"/>
            <w:hideMark/>
          </w:tcPr>
          <w:p w14:paraId="1888C62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5225C4B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0DF798F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971338E" w14:textId="77777777" w:rsidTr="00177734">
        <w:trPr>
          <w:trHeight w:val="552"/>
          <w:jc w:val="center"/>
        </w:trPr>
        <w:tc>
          <w:tcPr>
            <w:tcW w:w="589" w:type="dxa"/>
            <w:vAlign w:val="center"/>
            <w:hideMark/>
          </w:tcPr>
          <w:p w14:paraId="620CEA2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48</w:t>
            </w:r>
          </w:p>
        </w:tc>
        <w:tc>
          <w:tcPr>
            <w:tcW w:w="915" w:type="dxa"/>
            <w:vAlign w:val="center"/>
            <w:hideMark/>
          </w:tcPr>
          <w:p w14:paraId="247F4D5B" w14:textId="33F618C6"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NE.Ref.{31ADEC61-015E-4484-8779-D20E86BF53C4}</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(Ham et al., 2021)</w:t>
            </w:r>
            <w:r w:rsidRPr="00177734">
              <w:rPr>
                <w:rFonts w:ascii="Times New Roman" w:hAnsi="Times New Roman" w:cs="Times New Roman"/>
                <w:sz w:val="15"/>
                <w:szCs w:val="15"/>
              </w:rPr>
              <w:fldChar w:fldCharType="end"/>
            </w:r>
          </w:p>
        </w:tc>
        <w:tc>
          <w:tcPr>
            <w:tcW w:w="607" w:type="dxa"/>
            <w:vAlign w:val="center"/>
            <w:hideMark/>
          </w:tcPr>
          <w:p w14:paraId="78A9AE3C"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208E19D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cohort study.</w:t>
            </w:r>
          </w:p>
        </w:tc>
        <w:tc>
          <w:tcPr>
            <w:tcW w:w="907" w:type="dxa"/>
            <w:vAlign w:val="center"/>
            <w:hideMark/>
          </w:tcPr>
          <w:p w14:paraId="068282F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7E6C4C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inpatients</w:t>
            </w:r>
          </w:p>
        </w:tc>
        <w:tc>
          <w:tcPr>
            <w:tcW w:w="1073" w:type="dxa"/>
            <w:vAlign w:val="center"/>
            <w:hideMark/>
          </w:tcPr>
          <w:p w14:paraId="4B17BC9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w:t>
            </w:r>
          </w:p>
        </w:tc>
        <w:tc>
          <w:tcPr>
            <w:tcW w:w="723" w:type="dxa"/>
            <w:vAlign w:val="center"/>
            <w:hideMark/>
          </w:tcPr>
          <w:p w14:paraId="68ABC75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210A916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50</w:t>
            </w:r>
          </w:p>
        </w:tc>
        <w:tc>
          <w:tcPr>
            <w:tcW w:w="811" w:type="dxa"/>
            <w:vAlign w:val="center"/>
            <w:hideMark/>
          </w:tcPr>
          <w:p w14:paraId="2D78AC2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F5C7CB1" w14:textId="77777777" w:rsidTr="00177734">
        <w:trPr>
          <w:trHeight w:val="552"/>
          <w:jc w:val="center"/>
        </w:trPr>
        <w:tc>
          <w:tcPr>
            <w:tcW w:w="589" w:type="dxa"/>
            <w:vAlign w:val="center"/>
            <w:hideMark/>
          </w:tcPr>
          <w:p w14:paraId="56D38AD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49</w:t>
            </w:r>
          </w:p>
        </w:tc>
        <w:tc>
          <w:tcPr>
            <w:tcW w:w="915" w:type="dxa"/>
            <w:vAlign w:val="center"/>
            <w:hideMark/>
          </w:tcPr>
          <w:p w14:paraId="0C81C25B" w14:textId="03212B6A"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NE.Ref.{008FFBB7-EAF5-4E2D-98E9-D8F07B08692E}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(Bhogal et al., 2021)</w:t>
            </w:r>
            <w:r w:rsidRPr="00177734">
              <w:rPr>
                <w:rFonts w:ascii="Times New Roman" w:hAnsi="Times New Roman" w:cs="Times New Roman"/>
                <w:sz w:val="15"/>
                <w:szCs w:val="15"/>
              </w:rPr>
              <w:fldChar w:fldCharType="end"/>
            </w:r>
          </w:p>
        </w:tc>
        <w:tc>
          <w:tcPr>
            <w:tcW w:w="607" w:type="dxa"/>
            <w:vAlign w:val="center"/>
            <w:hideMark/>
          </w:tcPr>
          <w:p w14:paraId="3AFBEDA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vAlign w:val="center"/>
            <w:hideMark/>
          </w:tcPr>
          <w:p w14:paraId="6DD85BE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Narrative literature review.</w:t>
            </w:r>
          </w:p>
        </w:tc>
        <w:tc>
          <w:tcPr>
            <w:tcW w:w="907" w:type="dxa"/>
            <w:vAlign w:val="center"/>
            <w:hideMark/>
          </w:tcPr>
          <w:p w14:paraId="204BB1D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2F38DF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patients</w:t>
            </w:r>
          </w:p>
        </w:tc>
        <w:tc>
          <w:tcPr>
            <w:tcW w:w="1073" w:type="dxa"/>
            <w:vAlign w:val="center"/>
            <w:hideMark/>
          </w:tcPr>
          <w:p w14:paraId="2499B09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w:t>
            </w:r>
          </w:p>
        </w:tc>
        <w:tc>
          <w:tcPr>
            <w:tcW w:w="723" w:type="dxa"/>
            <w:vAlign w:val="center"/>
            <w:hideMark/>
          </w:tcPr>
          <w:p w14:paraId="371880B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420F1A5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5871587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BBE049E" w14:textId="77777777" w:rsidTr="00177734">
        <w:trPr>
          <w:trHeight w:val="829"/>
          <w:jc w:val="center"/>
        </w:trPr>
        <w:tc>
          <w:tcPr>
            <w:tcW w:w="589" w:type="dxa"/>
            <w:vAlign w:val="center"/>
            <w:hideMark/>
          </w:tcPr>
          <w:p w14:paraId="6A285E8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50</w:t>
            </w:r>
          </w:p>
        </w:tc>
        <w:tc>
          <w:tcPr>
            <w:tcW w:w="915" w:type="dxa"/>
            <w:vAlign w:val="center"/>
            <w:hideMark/>
          </w:tcPr>
          <w:p w14:paraId="29BE4A4A" w14:textId="2A8B3FED"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NE.Ref.{06414B64-11E2-4BF3-BA8A-06D71F9FB3C9}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(Roberts et al., 2020)</w:t>
            </w:r>
            <w:r w:rsidRPr="00177734">
              <w:rPr>
                <w:rFonts w:ascii="Times New Roman" w:hAnsi="Times New Roman" w:cs="Times New Roman"/>
                <w:sz w:val="15"/>
                <w:szCs w:val="15"/>
              </w:rPr>
              <w:fldChar w:fldCharType="end"/>
            </w:r>
          </w:p>
        </w:tc>
        <w:tc>
          <w:tcPr>
            <w:tcW w:w="607" w:type="dxa"/>
            <w:vAlign w:val="center"/>
            <w:hideMark/>
          </w:tcPr>
          <w:p w14:paraId="76DE7366"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Canada</w:t>
            </w:r>
          </w:p>
        </w:tc>
        <w:tc>
          <w:tcPr>
            <w:tcW w:w="1202" w:type="dxa"/>
            <w:vAlign w:val="center"/>
            <w:hideMark/>
          </w:tcPr>
          <w:p w14:paraId="4EFDF6E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cohort evaluation of a clinical risk stratification tool.</w:t>
            </w:r>
          </w:p>
        </w:tc>
        <w:tc>
          <w:tcPr>
            <w:tcW w:w="907" w:type="dxa"/>
            <w:vAlign w:val="center"/>
            <w:hideMark/>
          </w:tcPr>
          <w:p w14:paraId="7FF6F16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3F991B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Pediatric patients</w:t>
            </w:r>
          </w:p>
        </w:tc>
        <w:tc>
          <w:tcPr>
            <w:tcW w:w="1073" w:type="dxa"/>
            <w:vAlign w:val="center"/>
            <w:hideMark/>
          </w:tcPr>
          <w:p w14:paraId="6FC1A23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pediatric centers</w:t>
            </w:r>
          </w:p>
        </w:tc>
        <w:tc>
          <w:tcPr>
            <w:tcW w:w="723" w:type="dxa"/>
            <w:vAlign w:val="center"/>
            <w:hideMark/>
          </w:tcPr>
          <w:p w14:paraId="727A180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50F9FB3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104</w:t>
            </w:r>
          </w:p>
        </w:tc>
        <w:tc>
          <w:tcPr>
            <w:tcW w:w="811" w:type="dxa"/>
            <w:vAlign w:val="center"/>
            <w:hideMark/>
          </w:tcPr>
          <w:p w14:paraId="21288D3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Decision algorithm</w:t>
            </w:r>
          </w:p>
        </w:tc>
      </w:tr>
      <w:tr w:rsidR="00177734" w:rsidRPr="00177734" w14:paraId="06CB8B20" w14:textId="77777777" w:rsidTr="00177734">
        <w:trPr>
          <w:trHeight w:val="552"/>
          <w:jc w:val="center"/>
        </w:trPr>
        <w:tc>
          <w:tcPr>
            <w:tcW w:w="589" w:type="dxa"/>
            <w:vAlign w:val="center"/>
            <w:hideMark/>
          </w:tcPr>
          <w:p w14:paraId="33C3FD7D"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51</w:t>
            </w:r>
          </w:p>
        </w:tc>
        <w:tc>
          <w:tcPr>
            <w:tcW w:w="915" w:type="dxa"/>
            <w:vAlign w:val="center"/>
            <w:hideMark/>
          </w:tcPr>
          <w:p w14:paraId="00E060F5" w14:textId="3B20265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NE.Ref.{41B56791-03B4-422B-A011-075F5AB8B2F4}</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(Jeimy et al., 2020)</w:t>
            </w:r>
            <w:r w:rsidRPr="00177734">
              <w:rPr>
                <w:rFonts w:ascii="Times New Roman" w:hAnsi="Times New Roman" w:cs="Times New Roman"/>
                <w:sz w:val="15"/>
                <w:szCs w:val="15"/>
              </w:rPr>
              <w:fldChar w:fldCharType="end"/>
            </w:r>
          </w:p>
        </w:tc>
        <w:tc>
          <w:tcPr>
            <w:tcW w:w="607" w:type="dxa"/>
            <w:vAlign w:val="center"/>
            <w:hideMark/>
          </w:tcPr>
          <w:p w14:paraId="478131E0"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Canada</w:t>
            </w:r>
          </w:p>
        </w:tc>
        <w:tc>
          <w:tcPr>
            <w:tcW w:w="1202" w:type="dxa"/>
            <w:vAlign w:val="center"/>
            <w:hideMark/>
          </w:tcPr>
          <w:p w14:paraId="42633F0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Expert position statement / narrative review.</w:t>
            </w:r>
          </w:p>
        </w:tc>
        <w:tc>
          <w:tcPr>
            <w:tcW w:w="907" w:type="dxa"/>
            <w:vAlign w:val="center"/>
            <w:hideMark/>
          </w:tcPr>
          <w:p w14:paraId="7475FBE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D4CEF1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beta-lactam allergy</w:t>
            </w:r>
          </w:p>
        </w:tc>
        <w:tc>
          <w:tcPr>
            <w:tcW w:w="1073" w:type="dxa"/>
            <w:vAlign w:val="center"/>
            <w:hideMark/>
          </w:tcPr>
          <w:p w14:paraId="3B7DCF2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w:t>
            </w:r>
          </w:p>
        </w:tc>
        <w:tc>
          <w:tcPr>
            <w:tcW w:w="723" w:type="dxa"/>
            <w:vAlign w:val="center"/>
            <w:hideMark/>
          </w:tcPr>
          <w:p w14:paraId="647FE34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93E0C4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7C69ED8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B7F09BE" w14:textId="77777777" w:rsidTr="00177734">
        <w:trPr>
          <w:trHeight w:val="552"/>
          <w:jc w:val="center"/>
        </w:trPr>
        <w:tc>
          <w:tcPr>
            <w:tcW w:w="589" w:type="dxa"/>
            <w:vAlign w:val="center"/>
            <w:hideMark/>
          </w:tcPr>
          <w:p w14:paraId="49A50DFC"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52</w:t>
            </w:r>
          </w:p>
        </w:tc>
        <w:tc>
          <w:tcPr>
            <w:tcW w:w="915" w:type="dxa"/>
            <w:vAlign w:val="center"/>
            <w:hideMark/>
          </w:tcPr>
          <w:p w14:paraId="5C1661B3" w14:textId="5B6BADC6"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NE.Ref.{50CA45A1-1209-4C38-90DA-4044CC504947}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(Kuder, Lennox, Li, Lang, &amp; Pien, 2020)</w:t>
            </w:r>
            <w:r w:rsidRPr="00177734">
              <w:rPr>
                <w:rFonts w:ascii="Times New Roman" w:hAnsi="Times New Roman" w:cs="Times New Roman"/>
                <w:sz w:val="15"/>
                <w:szCs w:val="15"/>
              </w:rPr>
              <w:fldChar w:fldCharType="end"/>
            </w:r>
          </w:p>
        </w:tc>
        <w:tc>
          <w:tcPr>
            <w:tcW w:w="607" w:type="dxa"/>
            <w:vAlign w:val="center"/>
            <w:hideMark/>
          </w:tcPr>
          <w:p w14:paraId="0F8AED19"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5FB6922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observational study.</w:t>
            </w:r>
          </w:p>
        </w:tc>
        <w:tc>
          <w:tcPr>
            <w:tcW w:w="907" w:type="dxa"/>
            <w:vAlign w:val="center"/>
            <w:hideMark/>
          </w:tcPr>
          <w:p w14:paraId="7A11B33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416198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Pregnant women</w:t>
            </w:r>
          </w:p>
        </w:tc>
        <w:tc>
          <w:tcPr>
            <w:tcW w:w="1073" w:type="dxa"/>
            <w:vAlign w:val="center"/>
            <w:hideMark/>
          </w:tcPr>
          <w:p w14:paraId="2EDE3F5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Outpatient allergy clinic</w:t>
            </w:r>
          </w:p>
        </w:tc>
        <w:tc>
          <w:tcPr>
            <w:tcW w:w="723" w:type="dxa"/>
            <w:vAlign w:val="center"/>
            <w:hideMark/>
          </w:tcPr>
          <w:p w14:paraId="1F2FAFC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0377960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44</w:t>
            </w:r>
          </w:p>
        </w:tc>
        <w:tc>
          <w:tcPr>
            <w:tcW w:w="811" w:type="dxa"/>
            <w:vAlign w:val="center"/>
            <w:hideMark/>
          </w:tcPr>
          <w:p w14:paraId="1DC4370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63F06237" w14:textId="77777777" w:rsidTr="00177734">
        <w:trPr>
          <w:trHeight w:val="552"/>
          <w:jc w:val="center"/>
        </w:trPr>
        <w:tc>
          <w:tcPr>
            <w:tcW w:w="589" w:type="dxa"/>
            <w:vAlign w:val="center"/>
            <w:hideMark/>
          </w:tcPr>
          <w:p w14:paraId="23A5727A"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53</w:t>
            </w:r>
          </w:p>
        </w:tc>
        <w:tc>
          <w:tcPr>
            <w:tcW w:w="915" w:type="dxa"/>
            <w:vAlign w:val="center"/>
            <w:hideMark/>
          </w:tcPr>
          <w:p w14:paraId="1D256B7E" w14:textId="4CF65A6C"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NE.Ref.{93802A79-F65B-4FF7-AAD6-6F5B7F21DB16}</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(Vyles &amp; Antoon et al., 2020)</w:t>
            </w:r>
            <w:r w:rsidRPr="00177734">
              <w:rPr>
                <w:rFonts w:ascii="Times New Roman" w:hAnsi="Times New Roman" w:cs="Times New Roman"/>
                <w:sz w:val="15"/>
                <w:szCs w:val="15"/>
              </w:rPr>
              <w:fldChar w:fldCharType="end"/>
            </w:r>
          </w:p>
        </w:tc>
        <w:tc>
          <w:tcPr>
            <w:tcW w:w="607" w:type="dxa"/>
            <w:vAlign w:val="center"/>
            <w:hideMark/>
          </w:tcPr>
          <w:p w14:paraId="007485BE"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113B67F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Narrative review</w:t>
            </w:r>
          </w:p>
        </w:tc>
        <w:tc>
          <w:tcPr>
            <w:tcW w:w="907" w:type="dxa"/>
            <w:vAlign w:val="center"/>
            <w:hideMark/>
          </w:tcPr>
          <w:p w14:paraId="2F116E4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AC0EB4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Pediatric patients</w:t>
            </w:r>
          </w:p>
        </w:tc>
        <w:tc>
          <w:tcPr>
            <w:tcW w:w="1073" w:type="dxa"/>
            <w:vAlign w:val="center"/>
            <w:hideMark/>
          </w:tcPr>
          <w:p w14:paraId="660E010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General pediatric care settings </w:t>
            </w:r>
          </w:p>
        </w:tc>
        <w:tc>
          <w:tcPr>
            <w:tcW w:w="723" w:type="dxa"/>
            <w:vAlign w:val="center"/>
            <w:hideMark/>
          </w:tcPr>
          <w:p w14:paraId="424B4F8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5E37A96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186B358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A3BA339" w14:textId="77777777" w:rsidTr="00177734">
        <w:trPr>
          <w:trHeight w:val="552"/>
          <w:jc w:val="center"/>
        </w:trPr>
        <w:tc>
          <w:tcPr>
            <w:tcW w:w="589" w:type="dxa"/>
            <w:vAlign w:val="center"/>
            <w:hideMark/>
          </w:tcPr>
          <w:p w14:paraId="17F4B558"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54</w:t>
            </w:r>
          </w:p>
        </w:tc>
        <w:tc>
          <w:tcPr>
            <w:tcW w:w="915" w:type="dxa"/>
            <w:vAlign w:val="center"/>
            <w:hideMark/>
          </w:tcPr>
          <w:p w14:paraId="21DDB0E2" w14:textId="21F7C4BE"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NE.Ref.{BF729501-3C2E-4093-AFF0-B315D8C51E8B}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(Trubiano et al., 2020)</w:t>
            </w:r>
            <w:r w:rsidRPr="00177734">
              <w:rPr>
                <w:rFonts w:ascii="Times New Roman" w:hAnsi="Times New Roman" w:cs="Times New Roman"/>
                <w:sz w:val="15"/>
                <w:szCs w:val="15"/>
              </w:rPr>
              <w:fldChar w:fldCharType="end"/>
            </w:r>
          </w:p>
        </w:tc>
        <w:tc>
          <w:tcPr>
            <w:tcW w:w="607" w:type="dxa"/>
            <w:vAlign w:val="center"/>
            <w:hideMark/>
          </w:tcPr>
          <w:p w14:paraId="7BF97E3A"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Australia</w:t>
            </w:r>
          </w:p>
        </w:tc>
        <w:tc>
          <w:tcPr>
            <w:tcW w:w="1202" w:type="dxa"/>
            <w:vAlign w:val="center"/>
            <w:hideMark/>
          </w:tcPr>
          <w:p w14:paraId="2D6C837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diagnostic study with external validation cohort</w:t>
            </w:r>
          </w:p>
        </w:tc>
        <w:tc>
          <w:tcPr>
            <w:tcW w:w="907" w:type="dxa"/>
            <w:vAlign w:val="center"/>
            <w:hideMark/>
          </w:tcPr>
          <w:p w14:paraId="36FD152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6220CC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Adults</w:t>
            </w:r>
          </w:p>
        </w:tc>
        <w:tc>
          <w:tcPr>
            <w:tcW w:w="1073" w:type="dxa"/>
            <w:vAlign w:val="center"/>
            <w:hideMark/>
          </w:tcPr>
          <w:p w14:paraId="035024C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Tertiary hospitals </w:t>
            </w:r>
          </w:p>
        </w:tc>
        <w:tc>
          <w:tcPr>
            <w:tcW w:w="723" w:type="dxa"/>
            <w:vAlign w:val="center"/>
            <w:hideMark/>
          </w:tcPr>
          <w:p w14:paraId="34A09A6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050114D" w14:textId="167F20ED"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hint="eastAsia"/>
                <w:sz w:val="15"/>
                <w:szCs w:val="15"/>
              </w:rPr>
              <w:t>1567</w:t>
            </w:r>
          </w:p>
        </w:tc>
        <w:tc>
          <w:tcPr>
            <w:tcW w:w="811" w:type="dxa"/>
            <w:vAlign w:val="center"/>
            <w:hideMark/>
          </w:tcPr>
          <w:p w14:paraId="6AB4841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Scoring system</w:t>
            </w:r>
          </w:p>
        </w:tc>
      </w:tr>
      <w:tr w:rsidR="00177734" w:rsidRPr="00177734" w14:paraId="1636F8D5" w14:textId="77777777" w:rsidTr="00177734">
        <w:trPr>
          <w:trHeight w:val="276"/>
          <w:jc w:val="center"/>
        </w:trPr>
        <w:tc>
          <w:tcPr>
            <w:tcW w:w="589" w:type="dxa"/>
            <w:vAlign w:val="center"/>
            <w:hideMark/>
          </w:tcPr>
          <w:p w14:paraId="4CF17EC6"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55</w:t>
            </w:r>
          </w:p>
        </w:tc>
        <w:tc>
          <w:tcPr>
            <w:tcW w:w="915" w:type="dxa"/>
            <w:vAlign w:val="center"/>
            <w:hideMark/>
          </w:tcPr>
          <w:p w14:paraId="67994D31" w14:textId="394368E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NE.Ref.{463B3B77-C9E7-476D-A1DA-C778B1760198}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(Lam et al., 2020)</w:t>
            </w:r>
            <w:r w:rsidRPr="00177734">
              <w:rPr>
                <w:rFonts w:ascii="Times New Roman" w:hAnsi="Times New Roman" w:cs="Times New Roman"/>
                <w:sz w:val="15"/>
                <w:szCs w:val="15"/>
              </w:rPr>
              <w:fldChar w:fldCharType="end"/>
            </w:r>
          </w:p>
        </w:tc>
        <w:tc>
          <w:tcPr>
            <w:tcW w:w="607" w:type="dxa"/>
            <w:vAlign w:val="center"/>
            <w:hideMark/>
          </w:tcPr>
          <w:p w14:paraId="6A56577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Canada</w:t>
            </w:r>
          </w:p>
        </w:tc>
        <w:tc>
          <w:tcPr>
            <w:tcW w:w="1202" w:type="dxa"/>
            <w:vAlign w:val="center"/>
            <w:hideMark/>
          </w:tcPr>
          <w:p w14:paraId="0D66924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Interrupted Time Series Study</w:t>
            </w:r>
          </w:p>
        </w:tc>
        <w:tc>
          <w:tcPr>
            <w:tcW w:w="907" w:type="dxa"/>
            <w:vAlign w:val="center"/>
            <w:hideMark/>
          </w:tcPr>
          <w:p w14:paraId="3307698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Cephalosporins</w:t>
            </w:r>
          </w:p>
        </w:tc>
        <w:tc>
          <w:tcPr>
            <w:tcW w:w="887" w:type="dxa"/>
            <w:vAlign w:val="center"/>
            <w:hideMark/>
          </w:tcPr>
          <w:p w14:paraId="3E68BD9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patients with reported beta-lactam allergy </w:t>
            </w:r>
          </w:p>
        </w:tc>
        <w:tc>
          <w:tcPr>
            <w:tcW w:w="1073" w:type="dxa"/>
            <w:vAlign w:val="center"/>
            <w:hideMark/>
          </w:tcPr>
          <w:p w14:paraId="533EC16B"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 and healthcare system</w:t>
            </w:r>
          </w:p>
        </w:tc>
        <w:tc>
          <w:tcPr>
            <w:tcW w:w="723" w:type="dxa"/>
            <w:vAlign w:val="center"/>
            <w:hideMark/>
          </w:tcPr>
          <w:p w14:paraId="298F051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MDT</w:t>
            </w:r>
          </w:p>
        </w:tc>
        <w:tc>
          <w:tcPr>
            <w:tcW w:w="636" w:type="dxa"/>
            <w:vAlign w:val="center"/>
            <w:hideMark/>
          </w:tcPr>
          <w:p w14:paraId="6EC3B17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789</w:t>
            </w:r>
          </w:p>
        </w:tc>
        <w:tc>
          <w:tcPr>
            <w:tcW w:w="811" w:type="dxa"/>
            <w:vAlign w:val="center"/>
            <w:hideMark/>
          </w:tcPr>
          <w:p w14:paraId="647C78E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1234193E" w14:textId="77777777" w:rsidTr="00177734">
        <w:trPr>
          <w:trHeight w:val="552"/>
          <w:jc w:val="center"/>
        </w:trPr>
        <w:tc>
          <w:tcPr>
            <w:tcW w:w="589" w:type="dxa"/>
            <w:vAlign w:val="center"/>
            <w:hideMark/>
          </w:tcPr>
          <w:p w14:paraId="55F4BEB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56</w:t>
            </w:r>
          </w:p>
        </w:tc>
        <w:tc>
          <w:tcPr>
            <w:tcW w:w="915" w:type="dxa"/>
            <w:vAlign w:val="center"/>
            <w:hideMark/>
          </w:tcPr>
          <w:p w14:paraId="294593A7" w14:textId="6A1BD1AF"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NE.Ref.{248918DC-493E-404F-ADBD-CE9C4DDB1DD3}</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(Stone et al., 2020)</w:t>
            </w:r>
            <w:r w:rsidRPr="00177734">
              <w:rPr>
                <w:rFonts w:ascii="Times New Roman" w:hAnsi="Times New Roman" w:cs="Times New Roman"/>
                <w:sz w:val="15"/>
                <w:szCs w:val="15"/>
              </w:rPr>
              <w:fldChar w:fldCharType="end"/>
            </w:r>
          </w:p>
        </w:tc>
        <w:tc>
          <w:tcPr>
            <w:tcW w:w="607" w:type="dxa"/>
            <w:vAlign w:val="center"/>
            <w:hideMark/>
          </w:tcPr>
          <w:p w14:paraId="079DCB2C"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4B880A4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Prospective intervention study </w:t>
            </w:r>
          </w:p>
        </w:tc>
        <w:tc>
          <w:tcPr>
            <w:tcW w:w="907" w:type="dxa"/>
            <w:vAlign w:val="center"/>
            <w:hideMark/>
          </w:tcPr>
          <w:p w14:paraId="3D0062C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2DB0DB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ICU patients with PALs</w:t>
            </w:r>
          </w:p>
        </w:tc>
        <w:tc>
          <w:tcPr>
            <w:tcW w:w="1073" w:type="dxa"/>
            <w:vAlign w:val="center"/>
            <w:hideMark/>
          </w:tcPr>
          <w:p w14:paraId="38AAFF8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Intensive Care Unit (ICU) in a hospital setting.</w:t>
            </w:r>
          </w:p>
        </w:tc>
        <w:tc>
          <w:tcPr>
            <w:tcW w:w="723" w:type="dxa"/>
            <w:vAlign w:val="center"/>
            <w:hideMark/>
          </w:tcPr>
          <w:p w14:paraId="1318A44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3363C66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hint="eastAsia"/>
                <w:sz w:val="15"/>
                <w:szCs w:val="15"/>
              </w:rPr>
              <w:t>411</w:t>
            </w:r>
          </w:p>
        </w:tc>
        <w:tc>
          <w:tcPr>
            <w:tcW w:w="811" w:type="dxa"/>
            <w:vAlign w:val="center"/>
            <w:hideMark/>
          </w:tcPr>
          <w:p w14:paraId="15C06D7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66DA2DE" w14:textId="77777777" w:rsidTr="00177734">
        <w:trPr>
          <w:trHeight w:val="552"/>
          <w:jc w:val="center"/>
        </w:trPr>
        <w:tc>
          <w:tcPr>
            <w:tcW w:w="589" w:type="dxa"/>
            <w:vAlign w:val="center"/>
            <w:hideMark/>
          </w:tcPr>
          <w:p w14:paraId="73B91D0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57</w:t>
            </w:r>
          </w:p>
        </w:tc>
        <w:tc>
          <w:tcPr>
            <w:tcW w:w="915" w:type="dxa"/>
            <w:vAlign w:val="center"/>
            <w:hideMark/>
          </w:tcPr>
          <w:p w14:paraId="1F9BE758" w14:textId="48482521"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NE.Ref.{EBD5A979-0E2E-4786-856D-607246E8871C}</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(Cook, Ramirez, &amp; Turrentine, 2020)</w:t>
            </w:r>
            <w:r w:rsidRPr="00177734">
              <w:rPr>
                <w:rFonts w:ascii="Times New Roman" w:hAnsi="Times New Roman" w:cs="Times New Roman"/>
                <w:sz w:val="15"/>
                <w:szCs w:val="15"/>
              </w:rPr>
              <w:fldChar w:fldCharType="end"/>
            </w:r>
          </w:p>
        </w:tc>
        <w:tc>
          <w:tcPr>
            <w:tcW w:w="607" w:type="dxa"/>
            <w:vAlign w:val="center"/>
            <w:hideMark/>
          </w:tcPr>
          <w:p w14:paraId="129495C6"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69428D2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Opinion/Perspective Article</w:t>
            </w:r>
          </w:p>
        </w:tc>
        <w:tc>
          <w:tcPr>
            <w:tcW w:w="907" w:type="dxa"/>
            <w:vAlign w:val="center"/>
            <w:hideMark/>
          </w:tcPr>
          <w:p w14:paraId="392D917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43277F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Pregnant and postpartum patients with PALs</w:t>
            </w:r>
          </w:p>
        </w:tc>
        <w:tc>
          <w:tcPr>
            <w:tcW w:w="1073" w:type="dxa"/>
            <w:vAlign w:val="center"/>
            <w:hideMark/>
          </w:tcPr>
          <w:p w14:paraId="3F30401A"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Obstetric units</w:t>
            </w:r>
          </w:p>
        </w:tc>
        <w:tc>
          <w:tcPr>
            <w:tcW w:w="723" w:type="dxa"/>
            <w:vAlign w:val="center"/>
            <w:hideMark/>
          </w:tcPr>
          <w:p w14:paraId="3918005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8D1A36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446</w:t>
            </w:r>
          </w:p>
        </w:tc>
        <w:tc>
          <w:tcPr>
            <w:tcW w:w="811" w:type="dxa"/>
            <w:vAlign w:val="center"/>
            <w:hideMark/>
          </w:tcPr>
          <w:p w14:paraId="4D75ACA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06E32EF" w14:textId="77777777" w:rsidTr="00177734">
        <w:trPr>
          <w:trHeight w:val="552"/>
          <w:jc w:val="center"/>
        </w:trPr>
        <w:tc>
          <w:tcPr>
            <w:tcW w:w="589" w:type="dxa"/>
            <w:vAlign w:val="center"/>
            <w:hideMark/>
          </w:tcPr>
          <w:p w14:paraId="270DDF7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58</w:t>
            </w:r>
          </w:p>
        </w:tc>
        <w:tc>
          <w:tcPr>
            <w:tcW w:w="915" w:type="dxa"/>
            <w:vAlign w:val="center"/>
            <w:hideMark/>
          </w:tcPr>
          <w:p w14:paraId="5A429047" w14:textId="12C534D0"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NE.Ref.{9893489E-4168-43E8-9693-B3D72D8DFBE9}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(Romano et al., 2020)</w:t>
            </w:r>
            <w:r w:rsidRPr="00177734">
              <w:rPr>
                <w:rFonts w:ascii="Times New Roman" w:hAnsi="Times New Roman" w:cs="Times New Roman"/>
                <w:sz w:val="15"/>
                <w:szCs w:val="15"/>
              </w:rPr>
              <w:fldChar w:fldCharType="end"/>
            </w:r>
          </w:p>
        </w:tc>
        <w:tc>
          <w:tcPr>
            <w:tcW w:w="607" w:type="dxa"/>
            <w:vAlign w:val="center"/>
            <w:hideMark/>
          </w:tcPr>
          <w:p w14:paraId="610B1A51"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Italy</w:t>
            </w:r>
          </w:p>
        </w:tc>
        <w:tc>
          <w:tcPr>
            <w:tcW w:w="1202" w:type="dxa"/>
            <w:vAlign w:val="center"/>
            <w:hideMark/>
          </w:tcPr>
          <w:p w14:paraId="01FD7A8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Expert Consensus</w:t>
            </w:r>
          </w:p>
        </w:tc>
        <w:tc>
          <w:tcPr>
            <w:tcW w:w="907" w:type="dxa"/>
            <w:vAlign w:val="center"/>
            <w:hideMark/>
          </w:tcPr>
          <w:p w14:paraId="745181F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75F428D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suspected or reported beta-lactam hypersensitivity</w:t>
            </w:r>
          </w:p>
        </w:tc>
        <w:tc>
          <w:tcPr>
            <w:tcW w:w="1073" w:type="dxa"/>
            <w:vAlign w:val="center"/>
            <w:hideMark/>
          </w:tcPr>
          <w:p w14:paraId="32D09D59"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Allergy clinics / hospital settings </w:t>
            </w:r>
          </w:p>
        </w:tc>
        <w:tc>
          <w:tcPr>
            <w:tcW w:w="723" w:type="dxa"/>
            <w:vAlign w:val="center"/>
            <w:hideMark/>
          </w:tcPr>
          <w:p w14:paraId="08312AF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148F73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4741553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7583F758" w14:textId="77777777" w:rsidTr="00177734">
        <w:trPr>
          <w:trHeight w:val="552"/>
          <w:jc w:val="center"/>
        </w:trPr>
        <w:tc>
          <w:tcPr>
            <w:tcW w:w="589" w:type="dxa"/>
            <w:vAlign w:val="center"/>
            <w:hideMark/>
          </w:tcPr>
          <w:p w14:paraId="0EA4D78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59</w:t>
            </w:r>
          </w:p>
        </w:tc>
        <w:tc>
          <w:tcPr>
            <w:tcW w:w="915" w:type="dxa"/>
            <w:vAlign w:val="center"/>
            <w:hideMark/>
          </w:tcPr>
          <w:p w14:paraId="64EC8A83" w14:textId="3287D08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NE.Ref.{08CAC192-14ED-4514-B98B-BEE01178BB97}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(Garvey &amp; Savic, 2019)</w:t>
            </w:r>
            <w:r w:rsidRPr="00177734">
              <w:rPr>
                <w:rFonts w:ascii="Times New Roman" w:hAnsi="Times New Roman" w:cs="Times New Roman"/>
                <w:sz w:val="15"/>
                <w:szCs w:val="15"/>
              </w:rPr>
              <w:fldChar w:fldCharType="end"/>
            </w:r>
          </w:p>
        </w:tc>
        <w:tc>
          <w:tcPr>
            <w:tcW w:w="607" w:type="dxa"/>
            <w:vAlign w:val="center"/>
            <w:hideMark/>
          </w:tcPr>
          <w:p w14:paraId="22FC1AA1"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Denmark</w:t>
            </w:r>
          </w:p>
        </w:tc>
        <w:tc>
          <w:tcPr>
            <w:tcW w:w="1202" w:type="dxa"/>
            <w:vAlign w:val="center"/>
            <w:hideMark/>
          </w:tcPr>
          <w:p w14:paraId="3C964B8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Expert Review / Position Statement </w:t>
            </w:r>
          </w:p>
        </w:tc>
        <w:tc>
          <w:tcPr>
            <w:tcW w:w="907" w:type="dxa"/>
            <w:vAlign w:val="center"/>
            <w:hideMark/>
          </w:tcPr>
          <w:p w14:paraId="6CDB9CD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01C72B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suspected drug hypersensitivity reactions (DHRs)</w:t>
            </w:r>
          </w:p>
        </w:tc>
        <w:tc>
          <w:tcPr>
            <w:tcW w:w="1073" w:type="dxa"/>
            <w:vAlign w:val="center"/>
            <w:hideMark/>
          </w:tcPr>
          <w:p w14:paraId="1E69C08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Specialized allergy clinics </w:t>
            </w:r>
          </w:p>
        </w:tc>
        <w:tc>
          <w:tcPr>
            <w:tcW w:w="723" w:type="dxa"/>
            <w:vAlign w:val="center"/>
            <w:hideMark/>
          </w:tcPr>
          <w:p w14:paraId="5A0AEF8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7093DFA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73F768F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7000B0CC" w14:textId="77777777" w:rsidTr="00177734">
        <w:trPr>
          <w:trHeight w:val="829"/>
          <w:jc w:val="center"/>
        </w:trPr>
        <w:tc>
          <w:tcPr>
            <w:tcW w:w="589" w:type="dxa"/>
            <w:vAlign w:val="center"/>
            <w:hideMark/>
          </w:tcPr>
          <w:p w14:paraId="62B4DCC8"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60</w:t>
            </w:r>
          </w:p>
        </w:tc>
        <w:tc>
          <w:tcPr>
            <w:tcW w:w="915" w:type="dxa"/>
            <w:vAlign w:val="center"/>
            <w:hideMark/>
          </w:tcPr>
          <w:p w14:paraId="4F86E190" w14:textId="1F57910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NE.Ref.{99BE67AF-7DBC-457F-A0A9-54EB0815AF9A}</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(Krishna &amp; Misbah, 2019)</w:t>
            </w:r>
            <w:r w:rsidRPr="00177734">
              <w:rPr>
                <w:rFonts w:ascii="Times New Roman" w:hAnsi="Times New Roman" w:cs="Times New Roman"/>
                <w:sz w:val="15"/>
                <w:szCs w:val="15"/>
              </w:rPr>
              <w:fldChar w:fldCharType="end"/>
            </w:r>
          </w:p>
        </w:tc>
        <w:tc>
          <w:tcPr>
            <w:tcW w:w="607" w:type="dxa"/>
            <w:vAlign w:val="center"/>
            <w:hideMark/>
          </w:tcPr>
          <w:p w14:paraId="75BE766B"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vAlign w:val="center"/>
            <w:hideMark/>
          </w:tcPr>
          <w:p w14:paraId="26D1CAF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Cohort Study</w:t>
            </w:r>
          </w:p>
        </w:tc>
        <w:tc>
          <w:tcPr>
            <w:tcW w:w="907" w:type="dxa"/>
            <w:vAlign w:val="center"/>
            <w:hideMark/>
          </w:tcPr>
          <w:p w14:paraId="5964A61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0543E4C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"Low-risk" patients with PALs</w:t>
            </w:r>
          </w:p>
        </w:tc>
        <w:tc>
          <w:tcPr>
            <w:tcW w:w="1073" w:type="dxa"/>
            <w:vAlign w:val="center"/>
            <w:hideMark/>
          </w:tcPr>
          <w:p w14:paraId="18AD1AF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Outpatient allergy clinics or hospital-based drug allergy services</w:t>
            </w:r>
          </w:p>
        </w:tc>
        <w:tc>
          <w:tcPr>
            <w:tcW w:w="723" w:type="dxa"/>
            <w:vAlign w:val="center"/>
            <w:hideMark/>
          </w:tcPr>
          <w:p w14:paraId="43EF1ED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477ED3AE" w14:textId="77777777" w:rsidR="0071322B" w:rsidRPr="00177734" w:rsidRDefault="0071322B" w:rsidP="00347F0F">
            <w:pPr>
              <w:rPr>
                <w:rFonts w:ascii="Times New Roman" w:hAnsi="Times New Roman" w:cs="Times New Roman"/>
                <w:sz w:val="15"/>
                <w:szCs w:val="15"/>
              </w:rPr>
            </w:pPr>
          </w:p>
        </w:tc>
        <w:tc>
          <w:tcPr>
            <w:tcW w:w="811" w:type="dxa"/>
            <w:vAlign w:val="center"/>
            <w:hideMark/>
          </w:tcPr>
          <w:p w14:paraId="678B8F2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Decision algorithm</w:t>
            </w:r>
          </w:p>
        </w:tc>
      </w:tr>
      <w:tr w:rsidR="00177734" w:rsidRPr="00177734" w14:paraId="6711C3E4" w14:textId="77777777" w:rsidTr="00177734">
        <w:trPr>
          <w:trHeight w:val="552"/>
          <w:jc w:val="center"/>
        </w:trPr>
        <w:tc>
          <w:tcPr>
            <w:tcW w:w="589" w:type="dxa"/>
            <w:vAlign w:val="center"/>
            <w:hideMark/>
          </w:tcPr>
          <w:p w14:paraId="658B813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61</w:t>
            </w:r>
          </w:p>
        </w:tc>
        <w:tc>
          <w:tcPr>
            <w:tcW w:w="915" w:type="dxa"/>
            <w:vAlign w:val="center"/>
            <w:hideMark/>
          </w:tcPr>
          <w:p w14:paraId="33E7EAAD" w14:textId="7D63860B"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NE.Ref.{F271EBF5-06E0-4CCE-BF2C-F9832D8973A1}</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(Stone, Trubiano, Coleman, Rukasin, &amp; Phillips, 2020)</w:t>
            </w:r>
            <w:r w:rsidRPr="00177734">
              <w:rPr>
                <w:rFonts w:ascii="Times New Roman" w:hAnsi="Times New Roman" w:cs="Times New Roman"/>
                <w:sz w:val="15"/>
                <w:szCs w:val="15"/>
              </w:rPr>
              <w:fldChar w:fldCharType="end"/>
            </w:r>
          </w:p>
        </w:tc>
        <w:tc>
          <w:tcPr>
            <w:tcW w:w="607" w:type="dxa"/>
            <w:vAlign w:val="center"/>
            <w:hideMark/>
          </w:tcPr>
          <w:p w14:paraId="462C941F"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73B437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Clinical Review/Commentary</w:t>
            </w:r>
          </w:p>
        </w:tc>
        <w:tc>
          <w:tcPr>
            <w:tcW w:w="907" w:type="dxa"/>
            <w:vAlign w:val="center"/>
            <w:hideMark/>
          </w:tcPr>
          <w:p w14:paraId="77986D7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DAC7FB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documented penicillin allergy labels across healthcare settings</w:t>
            </w:r>
          </w:p>
        </w:tc>
        <w:tc>
          <w:tcPr>
            <w:tcW w:w="1073" w:type="dxa"/>
            <w:vAlign w:val="center"/>
            <w:hideMark/>
          </w:tcPr>
          <w:p w14:paraId="4DAD6C45"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Multiple healthcare environments</w:t>
            </w:r>
          </w:p>
        </w:tc>
        <w:tc>
          <w:tcPr>
            <w:tcW w:w="723" w:type="dxa"/>
            <w:vAlign w:val="center"/>
            <w:hideMark/>
          </w:tcPr>
          <w:p w14:paraId="111F818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00B84E6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39A416F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A11984D" w14:textId="77777777" w:rsidTr="00177734">
        <w:trPr>
          <w:trHeight w:val="552"/>
          <w:jc w:val="center"/>
        </w:trPr>
        <w:tc>
          <w:tcPr>
            <w:tcW w:w="589" w:type="dxa"/>
            <w:vAlign w:val="center"/>
            <w:hideMark/>
          </w:tcPr>
          <w:p w14:paraId="2F94F60B"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62</w:t>
            </w:r>
          </w:p>
        </w:tc>
        <w:tc>
          <w:tcPr>
            <w:tcW w:w="915" w:type="dxa"/>
            <w:vAlign w:val="center"/>
            <w:hideMark/>
          </w:tcPr>
          <w:p w14:paraId="00AFD346" w14:textId="6E1A3F4A"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NE.Ref.{35A38C7C-2AA0-4ECE-959E-2669BAB2CA08}</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(Blumenthal et al., 2019)</w:t>
            </w:r>
            <w:r w:rsidRPr="00177734">
              <w:rPr>
                <w:rFonts w:ascii="Times New Roman" w:hAnsi="Times New Roman" w:cs="Times New Roman"/>
                <w:sz w:val="15"/>
                <w:szCs w:val="15"/>
              </w:rPr>
              <w:fldChar w:fldCharType="end"/>
            </w:r>
          </w:p>
        </w:tc>
        <w:tc>
          <w:tcPr>
            <w:tcW w:w="607" w:type="dxa"/>
            <w:vAlign w:val="center"/>
            <w:hideMark/>
          </w:tcPr>
          <w:p w14:paraId="2A926551"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4D459FB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Clinical pathway development study</w:t>
            </w:r>
          </w:p>
        </w:tc>
        <w:tc>
          <w:tcPr>
            <w:tcW w:w="907" w:type="dxa"/>
            <w:vAlign w:val="center"/>
            <w:hideMark/>
          </w:tcPr>
          <w:p w14:paraId="030D917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3A92557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Outpatients with PALs </w:t>
            </w:r>
          </w:p>
        </w:tc>
        <w:tc>
          <w:tcPr>
            <w:tcW w:w="1073" w:type="dxa"/>
            <w:vAlign w:val="center"/>
            <w:hideMark/>
          </w:tcPr>
          <w:p w14:paraId="1AE5FB99"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Outpatient allergy/immunology clinics (primary focus)</w:t>
            </w:r>
          </w:p>
        </w:tc>
        <w:tc>
          <w:tcPr>
            <w:tcW w:w="723" w:type="dxa"/>
            <w:vAlign w:val="center"/>
            <w:hideMark/>
          </w:tcPr>
          <w:p w14:paraId="03F1D1A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allergists</w:t>
            </w:r>
          </w:p>
        </w:tc>
        <w:tc>
          <w:tcPr>
            <w:tcW w:w="636" w:type="dxa"/>
            <w:vAlign w:val="center"/>
            <w:hideMark/>
          </w:tcPr>
          <w:p w14:paraId="6F03FE6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509</w:t>
            </w:r>
          </w:p>
        </w:tc>
        <w:tc>
          <w:tcPr>
            <w:tcW w:w="811" w:type="dxa"/>
            <w:vAlign w:val="center"/>
            <w:hideMark/>
          </w:tcPr>
          <w:p w14:paraId="0743AB5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263806B3" w14:textId="77777777" w:rsidTr="00177734">
        <w:trPr>
          <w:trHeight w:val="552"/>
          <w:jc w:val="center"/>
        </w:trPr>
        <w:tc>
          <w:tcPr>
            <w:tcW w:w="589" w:type="dxa"/>
            <w:vAlign w:val="center"/>
            <w:hideMark/>
          </w:tcPr>
          <w:p w14:paraId="200C9E70"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63</w:t>
            </w:r>
          </w:p>
        </w:tc>
        <w:tc>
          <w:tcPr>
            <w:tcW w:w="915" w:type="dxa"/>
            <w:vAlign w:val="center"/>
            <w:hideMark/>
          </w:tcPr>
          <w:p w14:paraId="1F26E7B6" w14:textId="7FFAFE4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NE.Ref.{A0196E8D-14BF-4C6B-9234-FA97A7730E33}</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(Devchand &amp; Kirkpatrick et al., 2019)</w:t>
            </w:r>
            <w:r w:rsidRPr="00177734">
              <w:rPr>
                <w:rFonts w:ascii="Times New Roman" w:hAnsi="Times New Roman" w:cs="Times New Roman"/>
                <w:sz w:val="15"/>
                <w:szCs w:val="15"/>
              </w:rPr>
              <w:fldChar w:fldCharType="end"/>
            </w:r>
          </w:p>
        </w:tc>
        <w:tc>
          <w:tcPr>
            <w:tcW w:w="607" w:type="dxa"/>
            <w:vAlign w:val="center"/>
            <w:hideMark/>
          </w:tcPr>
          <w:p w14:paraId="7005BDC2"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Australia</w:t>
            </w:r>
          </w:p>
        </w:tc>
        <w:tc>
          <w:tcPr>
            <w:tcW w:w="1202" w:type="dxa"/>
            <w:vAlign w:val="center"/>
            <w:hideMark/>
          </w:tcPr>
          <w:p w14:paraId="274DA56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Prospective intervention study </w:t>
            </w:r>
          </w:p>
        </w:tc>
        <w:tc>
          <w:tcPr>
            <w:tcW w:w="907" w:type="dxa"/>
            <w:vAlign w:val="center"/>
            <w:hideMark/>
          </w:tcPr>
          <w:p w14:paraId="68D01A7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29344B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adult patients with PALs</w:t>
            </w:r>
          </w:p>
        </w:tc>
        <w:tc>
          <w:tcPr>
            <w:tcW w:w="1073" w:type="dxa"/>
            <w:vAlign w:val="center"/>
            <w:hideMark/>
          </w:tcPr>
          <w:p w14:paraId="36BF9D8F"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General medical/surgical wards in a hospital</w:t>
            </w:r>
          </w:p>
        </w:tc>
        <w:tc>
          <w:tcPr>
            <w:tcW w:w="723" w:type="dxa"/>
            <w:vAlign w:val="center"/>
            <w:hideMark/>
          </w:tcPr>
          <w:p w14:paraId="700C4D9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23088C9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106</w:t>
            </w:r>
          </w:p>
        </w:tc>
        <w:tc>
          <w:tcPr>
            <w:tcW w:w="811" w:type="dxa"/>
            <w:vAlign w:val="center"/>
            <w:hideMark/>
          </w:tcPr>
          <w:p w14:paraId="1A07544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3670CBC6" w14:textId="77777777" w:rsidTr="00177734">
        <w:trPr>
          <w:trHeight w:val="552"/>
          <w:jc w:val="center"/>
        </w:trPr>
        <w:tc>
          <w:tcPr>
            <w:tcW w:w="589" w:type="dxa"/>
            <w:vAlign w:val="center"/>
            <w:hideMark/>
          </w:tcPr>
          <w:p w14:paraId="4E65C6A3"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64</w:t>
            </w:r>
          </w:p>
        </w:tc>
        <w:tc>
          <w:tcPr>
            <w:tcW w:w="915" w:type="dxa"/>
            <w:vAlign w:val="center"/>
            <w:hideMark/>
          </w:tcPr>
          <w:p w14:paraId="31822B3D" w14:textId="5AF9E87F"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NE.Ref.{157AA28C-72A1-41DE-AC12-2AE7DB00E201}</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(du Plessis, Walls, Jordan, &amp; Holland, 2019)</w:t>
            </w:r>
            <w:r w:rsidRPr="00177734">
              <w:rPr>
                <w:rFonts w:ascii="Times New Roman" w:hAnsi="Times New Roman" w:cs="Times New Roman"/>
                <w:sz w:val="15"/>
                <w:szCs w:val="15"/>
              </w:rPr>
              <w:fldChar w:fldCharType="end"/>
            </w:r>
          </w:p>
        </w:tc>
        <w:tc>
          <w:tcPr>
            <w:tcW w:w="607" w:type="dxa"/>
            <w:vAlign w:val="center"/>
            <w:hideMark/>
          </w:tcPr>
          <w:p w14:paraId="43A55B30"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New Zealand</w:t>
            </w:r>
          </w:p>
        </w:tc>
        <w:tc>
          <w:tcPr>
            <w:tcW w:w="1202" w:type="dxa"/>
            <w:vAlign w:val="center"/>
            <w:hideMark/>
          </w:tcPr>
          <w:p w14:paraId="39A82A5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service implementation study</w:t>
            </w:r>
          </w:p>
        </w:tc>
        <w:tc>
          <w:tcPr>
            <w:tcW w:w="907" w:type="dxa"/>
            <w:vAlign w:val="center"/>
            <w:hideMark/>
          </w:tcPr>
          <w:p w14:paraId="036C0BC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30D1E3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inpatients with PALs</w:t>
            </w:r>
          </w:p>
        </w:tc>
        <w:tc>
          <w:tcPr>
            <w:tcW w:w="1073" w:type="dxa"/>
            <w:vAlign w:val="center"/>
            <w:hideMark/>
          </w:tcPr>
          <w:p w14:paraId="094D426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Public hospital</w:t>
            </w:r>
          </w:p>
        </w:tc>
        <w:tc>
          <w:tcPr>
            <w:tcW w:w="723" w:type="dxa"/>
            <w:vAlign w:val="center"/>
            <w:hideMark/>
          </w:tcPr>
          <w:p w14:paraId="73F85CA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1A065AB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274</w:t>
            </w:r>
          </w:p>
        </w:tc>
        <w:tc>
          <w:tcPr>
            <w:tcW w:w="811" w:type="dxa"/>
            <w:vAlign w:val="center"/>
            <w:hideMark/>
          </w:tcPr>
          <w:p w14:paraId="00D2EA3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5276A096" w14:textId="77777777" w:rsidTr="00177734">
        <w:trPr>
          <w:trHeight w:val="552"/>
          <w:jc w:val="center"/>
        </w:trPr>
        <w:tc>
          <w:tcPr>
            <w:tcW w:w="589" w:type="dxa"/>
            <w:vAlign w:val="center"/>
            <w:hideMark/>
          </w:tcPr>
          <w:p w14:paraId="20464BD1"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65</w:t>
            </w:r>
          </w:p>
        </w:tc>
        <w:tc>
          <w:tcPr>
            <w:tcW w:w="915" w:type="dxa"/>
            <w:vAlign w:val="center"/>
            <w:hideMark/>
          </w:tcPr>
          <w:p w14:paraId="43D74A8C" w14:textId="40592FF8"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NE.Ref.{8D04833F-CF55-4A7B-8BF0-F48A32BCBF1B}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(Shenoy, Macy, Rowe, &amp; Blumenthal, 2019)</w:t>
            </w:r>
            <w:r w:rsidRPr="00177734">
              <w:rPr>
                <w:rFonts w:ascii="Times New Roman" w:hAnsi="Times New Roman" w:cs="Times New Roman"/>
                <w:sz w:val="15"/>
                <w:szCs w:val="15"/>
              </w:rPr>
              <w:fldChar w:fldCharType="end"/>
            </w:r>
          </w:p>
        </w:tc>
        <w:tc>
          <w:tcPr>
            <w:tcW w:w="607" w:type="dxa"/>
            <w:vAlign w:val="center"/>
            <w:hideMark/>
          </w:tcPr>
          <w:p w14:paraId="65C037C7"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1A28BA3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Narrative review </w:t>
            </w:r>
          </w:p>
        </w:tc>
        <w:tc>
          <w:tcPr>
            <w:tcW w:w="907" w:type="dxa"/>
            <w:vAlign w:val="center"/>
            <w:hideMark/>
          </w:tcPr>
          <w:p w14:paraId="277D940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7A55AB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reported penicillin allergy</w:t>
            </w:r>
          </w:p>
        </w:tc>
        <w:tc>
          <w:tcPr>
            <w:tcW w:w="1073" w:type="dxa"/>
            <w:vAlign w:val="center"/>
            <w:hideMark/>
          </w:tcPr>
          <w:p w14:paraId="3D94F2F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Healthcare systems</w:t>
            </w:r>
          </w:p>
        </w:tc>
        <w:tc>
          <w:tcPr>
            <w:tcW w:w="723" w:type="dxa"/>
            <w:vAlign w:val="center"/>
            <w:hideMark/>
          </w:tcPr>
          <w:p w14:paraId="1639F68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48B44CA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47EC61F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40AC603" w14:textId="77777777" w:rsidTr="00177734">
        <w:trPr>
          <w:trHeight w:val="552"/>
          <w:jc w:val="center"/>
        </w:trPr>
        <w:tc>
          <w:tcPr>
            <w:tcW w:w="589" w:type="dxa"/>
            <w:vAlign w:val="center"/>
            <w:hideMark/>
          </w:tcPr>
          <w:p w14:paraId="2BFB7741"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66</w:t>
            </w:r>
          </w:p>
        </w:tc>
        <w:tc>
          <w:tcPr>
            <w:tcW w:w="915" w:type="dxa"/>
            <w:vAlign w:val="center"/>
            <w:hideMark/>
          </w:tcPr>
          <w:p w14:paraId="691ACD81" w14:textId="38922326"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NE.Ref.{2F58AA52-BF61-41BC-9D6E-EE9B046C2D5F}</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(Devchand &amp; Urbancic et al., 2019)</w:t>
            </w:r>
            <w:r w:rsidRPr="00177734">
              <w:rPr>
                <w:rFonts w:ascii="Times New Roman" w:hAnsi="Times New Roman" w:cs="Times New Roman"/>
                <w:sz w:val="15"/>
                <w:szCs w:val="15"/>
              </w:rPr>
              <w:fldChar w:fldCharType="end"/>
            </w:r>
          </w:p>
        </w:tc>
        <w:tc>
          <w:tcPr>
            <w:tcW w:w="607" w:type="dxa"/>
            <w:vAlign w:val="center"/>
            <w:hideMark/>
          </w:tcPr>
          <w:p w14:paraId="03A8212C"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Australia</w:t>
            </w:r>
          </w:p>
        </w:tc>
        <w:tc>
          <w:tcPr>
            <w:tcW w:w="1202" w:type="dxa"/>
            <w:vAlign w:val="center"/>
            <w:hideMark/>
          </w:tcPr>
          <w:p w14:paraId="640D4A7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Diagnostic tool validation study</w:t>
            </w:r>
          </w:p>
        </w:tc>
        <w:tc>
          <w:tcPr>
            <w:tcW w:w="907" w:type="dxa"/>
            <w:vAlign w:val="center"/>
            <w:hideMark/>
          </w:tcPr>
          <w:p w14:paraId="6CEF450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3238BA9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Patients </w:t>
            </w:r>
            <w:proofErr w:type="gramStart"/>
            <w:r w:rsidRPr="00177734">
              <w:rPr>
                <w:rFonts w:ascii="Times New Roman" w:hAnsi="Times New Roman" w:cs="Times New Roman"/>
                <w:sz w:val="15"/>
                <w:szCs w:val="15"/>
              </w:rPr>
              <w:t>with  BALs</w:t>
            </w:r>
            <w:proofErr w:type="gramEnd"/>
          </w:p>
        </w:tc>
        <w:tc>
          <w:tcPr>
            <w:tcW w:w="1073" w:type="dxa"/>
            <w:vAlign w:val="center"/>
            <w:hideMark/>
          </w:tcPr>
          <w:p w14:paraId="455A4B61"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Hospital/clinical practice</w:t>
            </w:r>
          </w:p>
        </w:tc>
        <w:tc>
          <w:tcPr>
            <w:tcW w:w="723" w:type="dxa"/>
            <w:vAlign w:val="center"/>
            <w:hideMark/>
          </w:tcPr>
          <w:p w14:paraId="340AA7F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17DBC0B9" w14:textId="77777777" w:rsidR="0071322B" w:rsidRPr="00177734" w:rsidRDefault="0071322B" w:rsidP="00347F0F">
            <w:pPr>
              <w:rPr>
                <w:rFonts w:ascii="Times New Roman" w:hAnsi="Times New Roman" w:cs="Times New Roman"/>
                <w:sz w:val="15"/>
                <w:szCs w:val="15"/>
              </w:rPr>
            </w:pPr>
          </w:p>
        </w:tc>
        <w:tc>
          <w:tcPr>
            <w:tcW w:w="811" w:type="dxa"/>
            <w:vAlign w:val="center"/>
            <w:hideMark/>
          </w:tcPr>
          <w:p w14:paraId="647D3FF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A14048B" w14:textId="77777777" w:rsidTr="00177734">
        <w:trPr>
          <w:trHeight w:val="612"/>
          <w:jc w:val="center"/>
        </w:trPr>
        <w:tc>
          <w:tcPr>
            <w:tcW w:w="589" w:type="dxa"/>
            <w:vAlign w:val="center"/>
            <w:hideMark/>
          </w:tcPr>
          <w:p w14:paraId="1C5B232E"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67</w:t>
            </w:r>
          </w:p>
        </w:tc>
        <w:tc>
          <w:tcPr>
            <w:tcW w:w="915" w:type="dxa"/>
            <w:vAlign w:val="center"/>
            <w:hideMark/>
          </w:tcPr>
          <w:p w14:paraId="6F615720" w14:textId="595B2B6A"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NE.Ref.{8BF53269-3CC2-4158-8045-28A56DE084F3}</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(Soria et al., 2017)</w:t>
            </w:r>
            <w:r w:rsidRPr="00177734">
              <w:rPr>
                <w:rFonts w:ascii="Times New Roman" w:hAnsi="Times New Roman" w:cs="Times New Roman"/>
                <w:sz w:val="15"/>
                <w:szCs w:val="15"/>
              </w:rPr>
              <w:fldChar w:fldCharType="end"/>
            </w:r>
          </w:p>
        </w:tc>
        <w:tc>
          <w:tcPr>
            <w:tcW w:w="607" w:type="dxa"/>
            <w:vAlign w:val="center"/>
            <w:hideMark/>
          </w:tcPr>
          <w:p w14:paraId="4EAA01F9"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France</w:t>
            </w:r>
          </w:p>
        </w:tc>
        <w:tc>
          <w:tcPr>
            <w:tcW w:w="1202" w:type="dxa"/>
            <w:vAlign w:val="center"/>
            <w:hideMark/>
          </w:tcPr>
          <w:p w14:paraId="6B1A7D0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Algorithm development study</w:t>
            </w:r>
          </w:p>
        </w:tc>
        <w:tc>
          <w:tcPr>
            <w:tcW w:w="907" w:type="dxa"/>
            <w:vAlign w:val="center"/>
            <w:hideMark/>
          </w:tcPr>
          <w:p w14:paraId="723B71F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D91389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PALs</w:t>
            </w:r>
          </w:p>
        </w:tc>
        <w:tc>
          <w:tcPr>
            <w:tcW w:w="1073" w:type="dxa"/>
            <w:vAlign w:val="center"/>
            <w:hideMark/>
          </w:tcPr>
          <w:p w14:paraId="77353440"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Clinical decision-making contexts</w:t>
            </w:r>
          </w:p>
        </w:tc>
        <w:tc>
          <w:tcPr>
            <w:tcW w:w="723" w:type="dxa"/>
            <w:vAlign w:val="center"/>
            <w:hideMark/>
          </w:tcPr>
          <w:p w14:paraId="4F22600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74CAD23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325</w:t>
            </w:r>
          </w:p>
        </w:tc>
        <w:tc>
          <w:tcPr>
            <w:tcW w:w="811" w:type="dxa"/>
            <w:vAlign w:val="center"/>
            <w:hideMark/>
          </w:tcPr>
          <w:p w14:paraId="23EF9AD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62C1E1D" w14:textId="77777777" w:rsidTr="00177734">
        <w:trPr>
          <w:trHeight w:val="552"/>
          <w:jc w:val="center"/>
        </w:trPr>
        <w:tc>
          <w:tcPr>
            <w:tcW w:w="589" w:type="dxa"/>
            <w:vAlign w:val="center"/>
            <w:hideMark/>
          </w:tcPr>
          <w:p w14:paraId="2CFF2B8E"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68</w:t>
            </w:r>
          </w:p>
        </w:tc>
        <w:tc>
          <w:tcPr>
            <w:tcW w:w="915" w:type="dxa"/>
            <w:vAlign w:val="center"/>
            <w:hideMark/>
          </w:tcPr>
          <w:p w14:paraId="54369F02" w14:textId="0C9C51F8"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NE.Ref.{0BCF1CAC-B809-4589-96DE-86E46758D4FB}</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(Blumenthal et al., 2017)</w:t>
            </w:r>
            <w:r w:rsidRPr="00177734">
              <w:rPr>
                <w:rFonts w:ascii="Times New Roman" w:hAnsi="Times New Roman" w:cs="Times New Roman"/>
                <w:sz w:val="15"/>
                <w:szCs w:val="15"/>
              </w:rPr>
              <w:fldChar w:fldCharType="end"/>
            </w:r>
          </w:p>
        </w:tc>
        <w:tc>
          <w:tcPr>
            <w:tcW w:w="607" w:type="dxa"/>
            <w:vAlign w:val="center"/>
            <w:hideMark/>
          </w:tcPr>
          <w:p w14:paraId="7488A03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8776B4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Implementation/quality improvement study</w:t>
            </w:r>
          </w:p>
        </w:tc>
        <w:tc>
          <w:tcPr>
            <w:tcW w:w="907" w:type="dxa"/>
            <w:vAlign w:val="center"/>
            <w:hideMark/>
          </w:tcPr>
          <w:p w14:paraId="585C0C4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E4F556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Hospitalized patients with allergy labels</w:t>
            </w:r>
          </w:p>
        </w:tc>
        <w:tc>
          <w:tcPr>
            <w:tcW w:w="1073" w:type="dxa"/>
            <w:vAlign w:val="center"/>
            <w:hideMark/>
          </w:tcPr>
          <w:p w14:paraId="248B71C9"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Inpatient wards </w:t>
            </w:r>
          </w:p>
        </w:tc>
        <w:tc>
          <w:tcPr>
            <w:tcW w:w="723" w:type="dxa"/>
            <w:vAlign w:val="center"/>
            <w:hideMark/>
          </w:tcPr>
          <w:p w14:paraId="1498F60D"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4B2415E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199</w:t>
            </w:r>
          </w:p>
        </w:tc>
        <w:tc>
          <w:tcPr>
            <w:tcW w:w="811" w:type="dxa"/>
            <w:vAlign w:val="center"/>
            <w:hideMark/>
          </w:tcPr>
          <w:p w14:paraId="42684BA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0C6A8311" w14:textId="77777777" w:rsidTr="00177734">
        <w:trPr>
          <w:trHeight w:val="552"/>
          <w:jc w:val="center"/>
        </w:trPr>
        <w:tc>
          <w:tcPr>
            <w:tcW w:w="589" w:type="dxa"/>
            <w:vAlign w:val="center"/>
            <w:hideMark/>
          </w:tcPr>
          <w:p w14:paraId="558C1873"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69</w:t>
            </w:r>
          </w:p>
        </w:tc>
        <w:tc>
          <w:tcPr>
            <w:tcW w:w="915" w:type="dxa"/>
            <w:vAlign w:val="center"/>
            <w:hideMark/>
          </w:tcPr>
          <w:p w14:paraId="7A92CC6A" w14:textId="64014E0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NE.Ref.{94F901E5-BE4B-4664-88C1-DF5EF202C5FE}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(Castellani, Gold, &amp; MacFadden, 2015)</w:t>
            </w:r>
            <w:r w:rsidRPr="00177734">
              <w:rPr>
                <w:rFonts w:ascii="Times New Roman" w:hAnsi="Times New Roman" w:cs="Times New Roman"/>
                <w:sz w:val="15"/>
                <w:szCs w:val="15"/>
              </w:rPr>
              <w:fldChar w:fldCharType="end"/>
            </w:r>
          </w:p>
        </w:tc>
        <w:tc>
          <w:tcPr>
            <w:tcW w:w="607" w:type="dxa"/>
            <w:vAlign w:val="center"/>
            <w:hideMark/>
          </w:tcPr>
          <w:p w14:paraId="0F6105D5"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Canada</w:t>
            </w:r>
          </w:p>
        </w:tc>
        <w:tc>
          <w:tcPr>
            <w:tcW w:w="1202" w:type="dxa"/>
            <w:vAlign w:val="center"/>
            <w:hideMark/>
          </w:tcPr>
          <w:p w14:paraId="18296C4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Case report</w:t>
            </w:r>
          </w:p>
        </w:tc>
        <w:tc>
          <w:tcPr>
            <w:tcW w:w="907" w:type="dxa"/>
            <w:vAlign w:val="center"/>
            <w:hideMark/>
          </w:tcPr>
          <w:p w14:paraId="082AFC7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7423341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Single patient case</w:t>
            </w:r>
          </w:p>
        </w:tc>
        <w:tc>
          <w:tcPr>
            <w:tcW w:w="1073" w:type="dxa"/>
            <w:vAlign w:val="center"/>
            <w:hideMark/>
          </w:tcPr>
          <w:p w14:paraId="05917926"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Clinical encounter</w:t>
            </w:r>
          </w:p>
        </w:tc>
        <w:tc>
          <w:tcPr>
            <w:tcW w:w="723" w:type="dxa"/>
            <w:vAlign w:val="center"/>
            <w:hideMark/>
          </w:tcPr>
          <w:p w14:paraId="38E15BC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388ACB3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w:t>
            </w:r>
          </w:p>
        </w:tc>
        <w:tc>
          <w:tcPr>
            <w:tcW w:w="811" w:type="dxa"/>
            <w:vAlign w:val="center"/>
            <w:hideMark/>
          </w:tcPr>
          <w:p w14:paraId="3FA3DD3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382A5E71" w14:textId="77777777" w:rsidTr="00177734">
        <w:trPr>
          <w:trHeight w:val="552"/>
          <w:jc w:val="center"/>
        </w:trPr>
        <w:tc>
          <w:tcPr>
            <w:tcW w:w="589" w:type="dxa"/>
            <w:vAlign w:val="center"/>
            <w:hideMark/>
          </w:tcPr>
          <w:p w14:paraId="6D32CEDB"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70</w:t>
            </w:r>
          </w:p>
        </w:tc>
        <w:tc>
          <w:tcPr>
            <w:tcW w:w="915" w:type="dxa"/>
            <w:vAlign w:val="center"/>
            <w:hideMark/>
          </w:tcPr>
          <w:p w14:paraId="5136A3CA" w14:textId="211ACEC4"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NE.Ref.{EA870C51-D2E9-4862-B5B2-40C1BA5FC1D1}</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(Khasawneh et al., 2013)</w:t>
            </w:r>
            <w:r w:rsidRPr="00177734">
              <w:rPr>
                <w:rFonts w:ascii="Times New Roman" w:hAnsi="Times New Roman" w:cs="Times New Roman"/>
                <w:sz w:val="15"/>
                <w:szCs w:val="15"/>
              </w:rPr>
              <w:fldChar w:fldCharType="end"/>
            </w:r>
          </w:p>
        </w:tc>
        <w:tc>
          <w:tcPr>
            <w:tcW w:w="607" w:type="dxa"/>
            <w:vAlign w:val="center"/>
            <w:hideMark/>
          </w:tcPr>
          <w:p w14:paraId="18880F85"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6C8137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Cross-sectional/prevalence study</w:t>
            </w:r>
          </w:p>
        </w:tc>
        <w:tc>
          <w:tcPr>
            <w:tcW w:w="907" w:type="dxa"/>
            <w:vAlign w:val="center"/>
            <w:hideMark/>
          </w:tcPr>
          <w:p w14:paraId="349EC3B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9C84D3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General </w:t>
            </w:r>
            <w:proofErr w:type="spellStart"/>
            <w:r w:rsidRPr="00177734">
              <w:rPr>
                <w:rFonts w:ascii="Times New Roman" w:hAnsi="Times New Roman" w:cs="Times New Roman"/>
                <w:sz w:val="15"/>
                <w:szCs w:val="15"/>
              </w:rPr>
              <w:t>patien</w:t>
            </w:r>
            <w:proofErr w:type="spellEnd"/>
          </w:p>
        </w:tc>
        <w:tc>
          <w:tcPr>
            <w:tcW w:w="1073" w:type="dxa"/>
            <w:vAlign w:val="center"/>
            <w:hideMark/>
          </w:tcPr>
          <w:p w14:paraId="244797EB"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Community hospital</w:t>
            </w:r>
          </w:p>
        </w:tc>
        <w:tc>
          <w:tcPr>
            <w:tcW w:w="723" w:type="dxa"/>
            <w:vAlign w:val="center"/>
            <w:hideMark/>
          </w:tcPr>
          <w:p w14:paraId="699BD0C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9A594A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192</w:t>
            </w:r>
          </w:p>
        </w:tc>
        <w:tc>
          <w:tcPr>
            <w:tcW w:w="811" w:type="dxa"/>
            <w:vAlign w:val="center"/>
            <w:hideMark/>
          </w:tcPr>
          <w:p w14:paraId="00437D4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2B9E1CC5" w14:textId="77777777" w:rsidTr="00177734">
        <w:trPr>
          <w:trHeight w:val="306"/>
          <w:jc w:val="center"/>
        </w:trPr>
        <w:tc>
          <w:tcPr>
            <w:tcW w:w="589" w:type="dxa"/>
            <w:vAlign w:val="center"/>
            <w:hideMark/>
          </w:tcPr>
          <w:p w14:paraId="4C75F7BB"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71</w:t>
            </w:r>
          </w:p>
        </w:tc>
        <w:tc>
          <w:tcPr>
            <w:tcW w:w="915" w:type="dxa"/>
            <w:vAlign w:val="center"/>
            <w:hideMark/>
          </w:tcPr>
          <w:p w14:paraId="64ADB1A0" w14:textId="1C7AEA7B"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NE.Ref.{C3C289A3-6B31-4295-9CF4-1DC2B29E02A4}</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(Chang, Mahmood, Teuber, &amp; Gershwin, 2012)</w:t>
            </w:r>
            <w:r w:rsidRPr="00177734">
              <w:rPr>
                <w:rFonts w:ascii="Times New Roman" w:hAnsi="Times New Roman" w:cs="Times New Roman"/>
                <w:sz w:val="15"/>
                <w:szCs w:val="15"/>
              </w:rPr>
              <w:fldChar w:fldCharType="end"/>
            </w:r>
          </w:p>
        </w:tc>
        <w:tc>
          <w:tcPr>
            <w:tcW w:w="607" w:type="dxa"/>
            <w:vAlign w:val="center"/>
            <w:hideMark/>
          </w:tcPr>
          <w:p w14:paraId="470568FD"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5997F7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Review article  </w:t>
            </w:r>
          </w:p>
        </w:tc>
        <w:tc>
          <w:tcPr>
            <w:tcW w:w="907" w:type="dxa"/>
            <w:vAlign w:val="center"/>
            <w:hideMark/>
          </w:tcPr>
          <w:p w14:paraId="5CBBABA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6B4308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General patient</w:t>
            </w:r>
          </w:p>
        </w:tc>
        <w:tc>
          <w:tcPr>
            <w:tcW w:w="1073" w:type="dxa"/>
            <w:vAlign w:val="center"/>
            <w:hideMark/>
          </w:tcPr>
          <w:p w14:paraId="69B7951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Broad healthcare contexts</w:t>
            </w:r>
          </w:p>
        </w:tc>
        <w:tc>
          <w:tcPr>
            <w:tcW w:w="723" w:type="dxa"/>
            <w:vAlign w:val="center"/>
            <w:hideMark/>
          </w:tcPr>
          <w:p w14:paraId="42DFADE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A20791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w:t>
            </w:r>
          </w:p>
        </w:tc>
        <w:tc>
          <w:tcPr>
            <w:tcW w:w="811" w:type="dxa"/>
            <w:vAlign w:val="center"/>
            <w:hideMark/>
          </w:tcPr>
          <w:p w14:paraId="6AD294A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43113FEC" w14:textId="77777777" w:rsidTr="00177734">
        <w:trPr>
          <w:trHeight w:val="552"/>
          <w:jc w:val="center"/>
        </w:trPr>
        <w:tc>
          <w:tcPr>
            <w:tcW w:w="589" w:type="dxa"/>
            <w:vAlign w:val="center"/>
            <w:hideMark/>
          </w:tcPr>
          <w:p w14:paraId="6BC2715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72</w:t>
            </w:r>
          </w:p>
        </w:tc>
        <w:tc>
          <w:tcPr>
            <w:tcW w:w="915" w:type="dxa"/>
            <w:vAlign w:val="center"/>
            <w:hideMark/>
          </w:tcPr>
          <w:p w14:paraId="1D829376" w14:textId="4689A0DE"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NE.Ref.{21F3FFE0-561F-4802-98B5-3F0EA9F8C4EF}</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(Blumenthal et al., 2015)</w:t>
            </w:r>
            <w:r w:rsidRPr="00177734">
              <w:rPr>
                <w:rFonts w:ascii="Times New Roman" w:hAnsi="Times New Roman" w:cs="Times New Roman"/>
                <w:sz w:val="15"/>
                <w:szCs w:val="15"/>
              </w:rPr>
              <w:fldChar w:fldCharType="end"/>
            </w:r>
          </w:p>
        </w:tc>
        <w:tc>
          <w:tcPr>
            <w:tcW w:w="607" w:type="dxa"/>
            <w:vAlign w:val="center"/>
            <w:hideMark/>
          </w:tcPr>
          <w:p w14:paraId="38E3EDD0"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1B2705F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Before-after intervention study</w:t>
            </w:r>
          </w:p>
        </w:tc>
        <w:tc>
          <w:tcPr>
            <w:tcW w:w="907" w:type="dxa"/>
            <w:vAlign w:val="center"/>
            <w:hideMark/>
          </w:tcPr>
          <w:p w14:paraId="431D114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4D2B9E6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Inpatients reporting allergies</w:t>
            </w:r>
          </w:p>
        </w:tc>
        <w:tc>
          <w:tcPr>
            <w:tcW w:w="1073" w:type="dxa"/>
            <w:vAlign w:val="center"/>
            <w:hideMark/>
          </w:tcPr>
          <w:p w14:paraId="1D682983"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Hospital inpatient services</w:t>
            </w:r>
          </w:p>
        </w:tc>
        <w:tc>
          <w:tcPr>
            <w:tcW w:w="723" w:type="dxa"/>
            <w:vAlign w:val="center"/>
            <w:hideMark/>
          </w:tcPr>
          <w:p w14:paraId="400D4F7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59AF8AD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200</w:t>
            </w:r>
          </w:p>
        </w:tc>
        <w:tc>
          <w:tcPr>
            <w:tcW w:w="811" w:type="dxa"/>
            <w:vAlign w:val="center"/>
            <w:hideMark/>
          </w:tcPr>
          <w:p w14:paraId="3E6EFDF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76B28325" w14:textId="77777777" w:rsidTr="00177734">
        <w:trPr>
          <w:trHeight w:val="829"/>
          <w:jc w:val="center"/>
        </w:trPr>
        <w:tc>
          <w:tcPr>
            <w:tcW w:w="589" w:type="dxa"/>
            <w:vAlign w:val="center"/>
            <w:hideMark/>
          </w:tcPr>
          <w:p w14:paraId="07CE291D"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73</w:t>
            </w:r>
          </w:p>
        </w:tc>
        <w:tc>
          <w:tcPr>
            <w:tcW w:w="915" w:type="dxa"/>
            <w:vAlign w:val="center"/>
            <w:hideMark/>
          </w:tcPr>
          <w:p w14:paraId="0B0BF1FD" w14:textId="28ED3BDE"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NE.Ref.{91C8EEE7-A788-455B-90A0-469321C82C1D}</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(De Luca et al., 2023)</w:t>
            </w:r>
            <w:r w:rsidRPr="00177734">
              <w:rPr>
                <w:rFonts w:ascii="Times New Roman" w:hAnsi="Times New Roman" w:cs="Times New Roman"/>
                <w:sz w:val="15"/>
                <w:szCs w:val="15"/>
              </w:rPr>
              <w:fldChar w:fldCharType="end"/>
            </w:r>
          </w:p>
        </w:tc>
        <w:tc>
          <w:tcPr>
            <w:tcW w:w="607" w:type="dxa"/>
            <w:vAlign w:val="center"/>
            <w:hideMark/>
          </w:tcPr>
          <w:p w14:paraId="4CF45FCF"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Australia</w:t>
            </w:r>
          </w:p>
        </w:tc>
        <w:tc>
          <w:tcPr>
            <w:tcW w:w="1202" w:type="dxa"/>
            <w:vAlign w:val="center"/>
            <w:hideMark/>
          </w:tcPr>
          <w:p w14:paraId="560C5B4B" w14:textId="77777777" w:rsidR="0071322B" w:rsidRPr="00177734" w:rsidRDefault="0071322B" w:rsidP="00347F0F">
            <w:pPr>
              <w:rPr>
                <w:rFonts w:ascii="Times New Roman" w:hAnsi="Times New Roman" w:cs="Times New Roman"/>
                <w:sz w:val="15"/>
                <w:szCs w:val="15"/>
              </w:rPr>
            </w:pPr>
            <w:proofErr w:type="spellStart"/>
            <w:r w:rsidRPr="00177734">
              <w:rPr>
                <w:rFonts w:ascii="Times New Roman" w:hAnsi="Times New Roman" w:cs="Times New Roman"/>
                <w:sz w:val="15"/>
                <w:szCs w:val="15"/>
              </w:rPr>
              <w:t>Multicentre</w:t>
            </w:r>
            <w:proofErr w:type="spellEnd"/>
            <w:r w:rsidRPr="00177734">
              <w:rPr>
                <w:rFonts w:ascii="Times New Roman" w:hAnsi="Times New Roman" w:cs="Times New Roman"/>
                <w:sz w:val="15"/>
                <w:szCs w:val="15"/>
              </w:rPr>
              <w:t xml:space="preserve"> phase II feasibility/safety </w:t>
            </w:r>
            <w:proofErr w:type="spellStart"/>
            <w:r w:rsidRPr="00177734">
              <w:rPr>
                <w:rFonts w:ascii="Times New Roman" w:hAnsi="Times New Roman" w:cs="Times New Roman"/>
                <w:sz w:val="15"/>
                <w:szCs w:val="15"/>
              </w:rPr>
              <w:t>randomised</w:t>
            </w:r>
            <w:proofErr w:type="spellEnd"/>
            <w:r w:rsidRPr="00177734">
              <w:rPr>
                <w:rFonts w:ascii="Times New Roman" w:hAnsi="Times New Roman" w:cs="Times New Roman"/>
                <w:sz w:val="15"/>
                <w:szCs w:val="15"/>
              </w:rPr>
              <w:t xml:space="preserve"> controlled trial</w:t>
            </w:r>
          </w:p>
        </w:tc>
        <w:tc>
          <w:tcPr>
            <w:tcW w:w="907" w:type="dxa"/>
            <w:vAlign w:val="center"/>
            <w:hideMark/>
          </w:tcPr>
          <w:p w14:paraId="331736F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1CA3AE9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Adults with reported antibiotic allergy</w:t>
            </w:r>
          </w:p>
        </w:tc>
        <w:tc>
          <w:tcPr>
            <w:tcW w:w="1073" w:type="dxa"/>
            <w:vAlign w:val="center"/>
            <w:hideMark/>
          </w:tcPr>
          <w:p w14:paraId="4E6CC38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Outpatient presurgical </w:t>
            </w:r>
            <w:proofErr w:type="spellStart"/>
            <w:r w:rsidRPr="00177734">
              <w:rPr>
                <w:rFonts w:ascii="Times New Roman" w:hAnsi="Times New Roman" w:cs="Times New Roman"/>
                <w:sz w:val="15"/>
                <w:szCs w:val="15"/>
              </w:rPr>
              <w:t>anaesthetic</w:t>
            </w:r>
            <w:proofErr w:type="spellEnd"/>
            <w:r w:rsidRPr="00177734">
              <w:rPr>
                <w:rFonts w:ascii="Times New Roman" w:hAnsi="Times New Roman" w:cs="Times New Roman"/>
                <w:sz w:val="15"/>
                <w:szCs w:val="15"/>
              </w:rPr>
              <w:t xml:space="preserve"> clinics of three hospitals</w:t>
            </w:r>
          </w:p>
        </w:tc>
        <w:tc>
          <w:tcPr>
            <w:tcW w:w="723" w:type="dxa"/>
            <w:vAlign w:val="center"/>
            <w:hideMark/>
          </w:tcPr>
          <w:p w14:paraId="3D96A7A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57AA8AA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44972D5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Clinical decision support app</w:t>
            </w:r>
          </w:p>
        </w:tc>
      </w:tr>
      <w:tr w:rsidR="00177734" w:rsidRPr="00177734" w14:paraId="7DB9957F" w14:textId="77777777" w:rsidTr="00177734">
        <w:trPr>
          <w:trHeight w:val="552"/>
          <w:jc w:val="center"/>
        </w:trPr>
        <w:tc>
          <w:tcPr>
            <w:tcW w:w="589" w:type="dxa"/>
            <w:vAlign w:val="center"/>
            <w:hideMark/>
          </w:tcPr>
          <w:p w14:paraId="395E12E9"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74</w:t>
            </w:r>
          </w:p>
        </w:tc>
        <w:tc>
          <w:tcPr>
            <w:tcW w:w="915" w:type="dxa"/>
            <w:vAlign w:val="center"/>
            <w:hideMark/>
          </w:tcPr>
          <w:p w14:paraId="690840D8" w14:textId="301E779C"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NE.Ref.{8692CB23-005B-46BB-B238-8B174B864A27}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(Banks, Tucker, &amp; Macy, 2019)</w:t>
            </w:r>
            <w:r w:rsidRPr="00177734">
              <w:rPr>
                <w:rFonts w:ascii="Times New Roman" w:hAnsi="Times New Roman" w:cs="Times New Roman"/>
                <w:sz w:val="15"/>
                <w:szCs w:val="15"/>
              </w:rPr>
              <w:fldChar w:fldCharType="end"/>
            </w:r>
          </w:p>
        </w:tc>
        <w:tc>
          <w:tcPr>
            <w:tcW w:w="607" w:type="dxa"/>
            <w:vAlign w:val="center"/>
            <w:hideMark/>
          </w:tcPr>
          <w:p w14:paraId="03C0702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089A9F3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Literature review </w:t>
            </w:r>
          </w:p>
        </w:tc>
        <w:tc>
          <w:tcPr>
            <w:tcW w:w="907" w:type="dxa"/>
            <w:vAlign w:val="center"/>
            <w:hideMark/>
          </w:tcPr>
          <w:p w14:paraId="2EDA08A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7D8A86B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with reported penicillin allergy</w:t>
            </w:r>
          </w:p>
        </w:tc>
        <w:tc>
          <w:tcPr>
            <w:tcW w:w="1073" w:type="dxa"/>
            <w:vAlign w:val="center"/>
            <w:hideMark/>
          </w:tcPr>
          <w:p w14:paraId="465F267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Military medical centers, hospitals, healthcare systems</w:t>
            </w:r>
          </w:p>
        </w:tc>
        <w:tc>
          <w:tcPr>
            <w:tcW w:w="723" w:type="dxa"/>
            <w:vAlign w:val="center"/>
            <w:hideMark/>
          </w:tcPr>
          <w:p w14:paraId="4B52C8F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41F3A41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w:t>
            </w:r>
          </w:p>
        </w:tc>
        <w:tc>
          <w:tcPr>
            <w:tcW w:w="811" w:type="dxa"/>
            <w:vAlign w:val="center"/>
            <w:hideMark/>
          </w:tcPr>
          <w:p w14:paraId="3AEBA8D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211A2BF2" w14:textId="77777777" w:rsidTr="00177734">
        <w:trPr>
          <w:trHeight w:val="552"/>
          <w:jc w:val="center"/>
        </w:trPr>
        <w:tc>
          <w:tcPr>
            <w:tcW w:w="589" w:type="dxa"/>
            <w:vAlign w:val="center"/>
            <w:hideMark/>
          </w:tcPr>
          <w:p w14:paraId="53A93554"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75</w:t>
            </w:r>
          </w:p>
        </w:tc>
        <w:tc>
          <w:tcPr>
            <w:tcW w:w="915" w:type="dxa"/>
            <w:vAlign w:val="center"/>
            <w:hideMark/>
          </w:tcPr>
          <w:p w14:paraId="1D6FABAA" w14:textId="1BDF6BD9"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NE.Ref.{102424A3-9F2B-4C5A-9E38-BCE475287749}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(Staicu et al., 2016)</w:t>
            </w:r>
            <w:r w:rsidRPr="00177734">
              <w:rPr>
                <w:rFonts w:ascii="Times New Roman" w:hAnsi="Times New Roman" w:cs="Times New Roman"/>
                <w:sz w:val="15"/>
                <w:szCs w:val="15"/>
              </w:rPr>
              <w:fldChar w:fldCharType="end"/>
            </w:r>
          </w:p>
        </w:tc>
        <w:tc>
          <w:tcPr>
            <w:tcW w:w="607" w:type="dxa"/>
            <w:vAlign w:val="center"/>
            <w:hideMark/>
          </w:tcPr>
          <w:p w14:paraId="45748CA2"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2343FAF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Pre-post intervention study </w:t>
            </w:r>
          </w:p>
        </w:tc>
        <w:tc>
          <w:tcPr>
            <w:tcW w:w="907" w:type="dxa"/>
            <w:vAlign w:val="center"/>
            <w:hideMark/>
          </w:tcPr>
          <w:p w14:paraId="01FFC6F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C801D5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 inpatients prescribed aztreonam </w:t>
            </w:r>
          </w:p>
        </w:tc>
        <w:tc>
          <w:tcPr>
            <w:tcW w:w="1073" w:type="dxa"/>
            <w:vAlign w:val="center"/>
            <w:hideMark/>
          </w:tcPr>
          <w:p w14:paraId="69F33E65"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referral community teaching hospital</w:t>
            </w:r>
          </w:p>
        </w:tc>
        <w:tc>
          <w:tcPr>
            <w:tcW w:w="723" w:type="dxa"/>
            <w:vAlign w:val="center"/>
            <w:hideMark/>
          </w:tcPr>
          <w:p w14:paraId="33AD8FB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246F565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496</w:t>
            </w:r>
          </w:p>
        </w:tc>
        <w:tc>
          <w:tcPr>
            <w:tcW w:w="811" w:type="dxa"/>
            <w:vAlign w:val="center"/>
            <w:hideMark/>
          </w:tcPr>
          <w:p w14:paraId="5E4F3E6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F53F82A" w14:textId="77777777" w:rsidTr="00177734">
        <w:trPr>
          <w:trHeight w:val="552"/>
          <w:jc w:val="center"/>
        </w:trPr>
        <w:tc>
          <w:tcPr>
            <w:tcW w:w="589" w:type="dxa"/>
            <w:vAlign w:val="center"/>
            <w:hideMark/>
          </w:tcPr>
          <w:p w14:paraId="0414A8AD"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76</w:t>
            </w:r>
          </w:p>
        </w:tc>
        <w:tc>
          <w:tcPr>
            <w:tcW w:w="915" w:type="dxa"/>
            <w:vAlign w:val="center"/>
            <w:hideMark/>
          </w:tcPr>
          <w:p w14:paraId="2797AC72" w14:textId="653924F1"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NE.Ref.{41E1A283-7DEE-4325-9D83-E43608540781}</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(Savic et al., 2019)</w:t>
            </w:r>
            <w:r w:rsidRPr="00177734">
              <w:rPr>
                <w:rFonts w:ascii="Times New Roman" w:hAnsi="Times New Roman" w:cs="Times New Roman"/>
                <w:sz w:val="15"/>
                <w:szCs w:val="15"/>
              </w:rPr>
              <w:fldChar w:fldCharType="end"/>
            </w:r>
          </w:p>
        </w:tc>
        <w:tc>
          <w:tcPr>
            <w:tcW w:w="607" w:type="dxa"/>
            <w:vAlign w:val="center"/>
            <w:hideMark/>
          </w:tcPr>
          <w:p w14:paraId="493ABD07"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vAlign w:val="center"/>
            <w:hideMark/>
          </w:tcPr>
          <w:p w14:paraId="6D72985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Feasibility study</w:t>
            </w:r>
          </w:p>
        </w:tc>
        <w:tc>
          <w:tcPr>
            <w:tcW w:w="907" w:type="dxa"/>
            <w:vAlign w:val="center"/>
            <w:hideMark/>
          </w:tcPr>
          <w:p w14:paraId="604C703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F79E9F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Adult surgical patients with PALs</w:t>
            </w:r>
          </w:p>
        </w:tc>
        <w:tc>
          <w:tcPr>
            <w:tcW w:w="1073" w:type="dxa"/>
            <w:vAlign w:val="center"/>
            <w:hideMark/>
          </w:tcPr>
          <w:p w14:paraId="331259F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care hospital</w:t>
            </w:r>
          </w:p>
        </w:tc>
        <w:tc>
          <w:tcPr>
            <w:tcW w:w="723" w:type="dxa"/>
            <w:vAlign w:val="center"/>
            <w:hideMark/>
          </w:tcPr>
          <w:p w14:paraId="6213190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Nurses</w:t>
            </w:r>
          </w:p>
        </w:tc>
        <w:tc>
          <w:tcPr>
            <w:tcW w:w="636" w:type="dxa"/>
            <w:vAlign w:val="center"/>
            <w:hideMark/>
          </w:tcPr>
          <w:p w14:paraId="11B4CEE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74</w:t>
            </w:r>
          </w:p>
        </w:tc>
        <w:tc>
          <w:tcPr>
            <w:tcW w:w="811" w:type="dxa"/>
            <w:vAlign w:val="center"/>
            <w:hideMark/>
          </w:tcPr>
          <w:p w14:paraId="6072632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2D5B1CB3" w14:textId="77777777" w:rsidTr="00177734">
        <w:trPr>
          <w:trHeight w:val="552"/>
          <w:jc w:val="center"/>
        </w:trPr>
        <w:tc>
          <w:tcPr>
            <w:tcW w:w="589" w:type="dxa"/>
            <w:vAlign w:val="center"/>
            <w:hideMark/>
          </w:tcPr>
          <w:p w14:paraId="736420EC"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77</w:t>
            </w:r>
          </w:p>
        </w:tc>
        <w:tc>
          <w:tcPr>
            <w:tcW w:w="915" w:type="dxa"/>
            <w:vAlign w:val="center"/>
            <w:hideMark/>
          </w:tcPr>
          <w:p w14:paraId="634FEA61" w14:textId="5C4B2BD5"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NE.Ref.{94F3FA52-D1FA-4E62-B890-C0FE455F7A2C}</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(Allen, Vazquez-Ortiz, Murphy, &amp; Moylett, 2020)</w:t>
            </w:r>
            <w:r w:rsidRPr="00177734">
              <w:rPr>
                <w:rFonts w:ascii="Times New Roman" w:hAnsi="Times New Roman" w:cs="Times New Roman"/>
                <w:sz w:val="15"/>
                <w:szCs w:val="15"/>
              </w:rPr>
              <w:fldChar w:fldCharType="end"/>
            </w:r>
          </w:p>
        </w:tc>
        <w:tc>
          <w:tcPr>
            <w:tcW w:w="607" w:type="dxa"/>
            <w:vAlign w:val="center"/>
            <w:hideMark/>
          </w:tcPr>
          <w:p w14:paraId="1668E89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Ireland</w:t>
            </w:r>
          </w:p>
        </w:tc>
        <w:tc>
          <w:tcPr>
            <w:tcW w:w="1202" w:type="dxa"/>
            <w:vAlign w:val="center"/>
            <w:hideMark/>
          </w:tcPr>
          <w:p w14:paraId="51AFC02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Observational Study</w:t>
            </w:r>
          </w:p>
        </w:tc>
        <w:tc>
          <w:tcPr>
            <w:tcW w:w="907" w:type="dxa"/>
            <w:vAlign w:val="center"/>
            <w:hideMark/>
          </w:tcPr>
          <w:p w14:paraId="5E6B3CB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5305C45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Children labeled as "penicillin-allergic"</w:t>
            </w:r>
          </w:p>
        </w:tc>
        <w:tc>
          <w:tcPr>
            <w:tcW w:w="1073" w:type="dxa"/>
            <w:vAlign w:val="center"/>
            <w:hideMark/>
          </w:tcPr>
          <w:p w14:paraId="1F4A722F"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Secondary care outpatient department</w:t>
            </w:r>
          </w:p>
        </w:tc>
        <w:tc>
          <w:tcPr>
            <w:tcW w:w="723" w:type="dxa"/>
            <w:vAlign w:val="center"/>
            <w:hideMark/>
          </w:tcPr>
          <w:p w14:paraId="060B457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797508F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140</w:t>
            </w:r>
          </w:p>
        </w:tc>
        <w:tc>
          <w:tcPr>
            <w:tcW w:w="811" w:type="dxa"/>
            <w:vAlign w:val="center"/>
            <w:hideMark/>
          </w:tcPr>
          <w:p w14:paraId="19E6266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CB8A7A5" w14:textId="77777777" w:rsidTr="00177734">
        <w:trPr>
          <w:trHeight w:val="552"/>
          <w:jc w:val="center"/>
        </w:trPr>
        <w:tc>
          <w:tcPr>
            <w:tcW w:w="589" w:type="dxa"/>
            <w:vAlign w:val="center"/>
            <w:hideMark/>
          </w:tcPr>
          <w:p w14:paraId="1B68C11E"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78</w:t>
            </w:r>
          </w:p>
        </w:tc>
        <w:tc>
          <w:tcPr>
            <w:tcW w:w="915" w:type="dxa"/>
            <w:vAlign w:val="center"/>
            <w:hideMark/>
          </w:tcPr>
          <w:p w14:paraId="1CC55752" w14:textId="4ADD7500"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NE.Ref.{4D78C345-B863-44CF-8AA4-93FB5972BCA0}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(Grant et al., 2023)</w:t>
            </w:r>
            <w:r w:rsidRPr="00177734">
              <w:rPr>
                <w:rFonts w:ascii="Times New Roman" w:hAnsi="Times New Roman" w:cs="Times New Roman"/>
                <w:sz w:val="15"/>
                <w:szCs w:val="15"/>
              </w:rPr>
              <w:fldChar w:fldCharType="end"/>
            </w:r>
          </w:p>
        </w:tc>
        <w:tc>
          <w:tcPr>
            <w:tcW w:w="607" w:type="dxa"/>
            <w:vAlign w:val="center"/>
            <w:hideMark/>
          </w:tcPr>
          <w:p w14:paraId="5A2197A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55C3FDF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Observational Study</w:t>
            </w:r>
          </w:p>
        </w:tc>
        <w:tc>
          <w:tcPr>
            <w:tcW w:w="907" w:type="dxa"/>
            <w:vAlign w:val="center"/>
            <w:hideMark/>
          </w:tcPr>
          <w:p w14:paraId="5AF2E92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33E8A4F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Adults with reported penicillin allergy </w:t>
            </w:r>
          </w:p>
        </w:tc>
        <w:tc>
          <w:tcPr>
            <w:tcW w:w="1073" w:type="dxa"/>
            <w:vAlign w:val="center"/>
            <w:hideMark/>
          </w:tcPr>
          <w:p w14:paraId="7F0D58F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Internal Medicine Clinic</w:t>
            </w:r>
          </w:p>
        </w:tc>
        <w:tc>
          <w:tcPr>
            <w:tcW w:w="723" w:type="dxa"/>
            <w:vAlign w:val="center"/>
            <w:hideMark/>
          </w:tcPr>
          <w:p w14:paraId="3E1BEA2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4FF1D6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147 </w:t>
            </w:r>
          </w:p>
        </w:tc>
        <w:tc>
          <w:tcPr>
            <w:tcW w:w="811" w:type="dxa"/>
            <w:vAlign w:val="center"/>
            <w:hideMark/>
          </w:tcPr>
          <w:p w14:paraId="0BBF80B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75485FF2" w14:textId="77777777" w:rsidTr="00177734">
        <w:trPr>
          <w:trHeight w:val="552"/>
          <w:jc w:val="center"/>
        </w:trPr>
        <w:tc>
          <w:tcPr>
            <w:tcW w:w="589" w:type="dxa"/>
            <w:vAlign w:val="center"/>
            <w:hideMark/>
          </w:tcPr>
          <w:p w14:paraId="63043843"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79</w:t>
            </w:r>
          </w:p>
        </w:tc>
        <w:tc>
          <w:tcPr>
            <w:tcW w:w="915" w:type="dxa"/>
            <w:vAlign w:val="center"/>
            <w:hideMark/>
          </w:tcPr>
          <w:p w14:paraId="33EF3B95" w14:textId="2CDE6D0C"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NE.Ref.{C7672DA9-33BB-41C6-A776-AAD15FEB09D0}</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(Koo et al., 2022)</w:t>
            </w:r>
            <w:r w:rsidRPr="00177734">
              <w:rPr>
                <w:rFonts w:ascii="Times New Roman" w:hAnsi="Times New Roman" w:cs="Times New Roman"/>
                <w:sz w:val="15"/>
                <w:szCs w:val="15"/>
              </w:rPr>
              <w:fldChar w:fldCharType="end"/>
            </w:r>
          </w:p>
        </w:tc>
        <w:tc>
          <w:tcPr>
            <w:tcW w:w="607" w:type="dxa"/>
            <w:vAlign w:val="center"/>
            <w:hideMark/>
          </w:tcPr>
          <w:p w14:paraId="163773DE"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6864D6F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Prospective study </w:t>
            </w:r>
          </w:p>
        </w:tc>
        <w:tc>
          <w:tcPr>
            <w:tcW w:w="907" w:type="dxa"/>
            <w:vAlign w:val="center"/>
            <w:hideMark/>
          </w:tcPr>
          <w:p w14:paraId="7F97172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6260C63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MICU patients with PALs</w:t>
            </w:r>
          </w:p>
        </w:tc>
        <w:tc>
          <w:tcPr>
            <w:tcW w:w="1073" w:type="dxa"/>
            <w:vAlign w:val="center"/>
            <w:hideMark/>
          </w:tcPr>
          <w:p w14:paraId="35A197C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MICU of a university medical center</w:t>
            </w:r>
          </w:p>
        </w:tc>
        <w:tc>
          <w:tcPr>
            <w:tcW w:w="723" w:type="dxa"/>
            <w:vAlign w:val="center"/>
            <w:hideMark/>
          </w:tcPr>
          <w:p w14:paraId="13489F0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409EBC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240</w:t>
            </w:r>
          </w:p>
        </w:tc>
        <w:tc>
          <w:tcPr>
            <w:tcW w:w="811" w:type="dxa"/>
            <w:vAlign w:val="center"/>
            <w:hideMark/>
          </w:tcPr>
          <w:p w14:paraId="6BA6B3B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B4F0EBA" w14:textId="77777777" w:rsidTr="00177734">
        <w:trPr>
          <w:trHeight w:val="552"/>
          <w:jc w:val="center"/>
        </w:trPr>
        <w:tc>
          <w:tcPr>
            <w:tcW w:w="589" w:type="dxa"/>
            <w:vAlign w:val="center"/>
            <w:hideMark/>
          </w:tcPr>
          <w:p w14:paraId="7495AE3D"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80</w:t>
            </w:r>
          </w:p>
        </w:tc>
        <w:tc>
          <w:tcPr>
            <w:tcW w:w="915" w:type="dxa"/>
            <w:vAlign w:val="center"/>
            <w:hideMark/>
          </w:tcPr>
          <w:p w14:paraId="2D4A4695" w14:textId="6C0A3C59"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NE.Ref.{33EEA869-07B7-40E9-8FEA-A35450ED8307}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(Stollings et al., 2023)</w:t>
            </w:r>
            <w:r w:rsidRPr="00177734">
              <w:rPr>
                <w:rFonts w:ascii="Times New Roman" w:hAnsi="Times New Roman" w:cs="Times New Roman"/>
                <w:sz w:val="15"/>
                <w:szCs w:val="15"/>
              </w:rPr>
              <w:fldChar w:fldCharType="end"/>
            </w:r>
          </w:p>
        </w:tc>
        <w:tc>
          <w:tcPr>
            <w:tcW w:w="607" w:type="dxa"/>
            <w:vAlign w:val="center"/>
            <w:hideMark/>
          </w:tcPr>
          <w:p w14:paraId="4DB4D5A1"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2D745BC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Prospective study </w:t>
            </w:r>
          </w:p>
        </w:tc>
        <w:tc>
          <w:tcPr>
            <w:tcW w:w="907" w:type="dxa"/>
            <w:vAlign w:val="center"/>
            <w:hideMark/>
          </w:tcPr>
          <w:p w14:paraId="63F1B66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4AEFC12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Critically ill adults with PALs</w:t>
            </w:r>
          </w:p>
        </w:tc>
        <w:tc>
          <w:tcPr>
            <w:tcW w:w="1073" w:type="dxa"/>
            <w:vAlign w:val="center"/>
            <w:hideMark/>
          </w:tcPr>
          <w:p w14:paraId="6AD28574"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MICU of a university medical center</w:t>
            </w:r>
          </w:p>
        </w:tc>
        <w:tc>
          <w:tcPr>
            <w:tcW w:w="723" w:type="dxa"/>
            <w:vAlign w:val="center"/>
            <w:hideMark/>
          </w:tcPr>
          <w:p w14:paraId="2956B67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Pharmacists</w:t>
            </w:r>
          </w:p>
        </w:tc>
        <w:tc>
          <w:tcPr>
            <w:tcW w:w="636" w:type="dxa"/>
            <w:vAlign w:val="center"/>
            <w:hideMark/>
          </w:tcPr>
          <w:p w14:paraId="7EA3C34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24</w:t>
            </w:r>
          </w:p>
        </w:tc>
        <w:tc>
          <w:tcPr>
            <w:tcW w:w="811" w:type="dxa"/>
            <w:vAlign w:val="center"/>
            <w:hideMark/>
          </w:tcPr>
          <w:p w14:paraId="6B87943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3330A00F" w14:textId="77777777" w:rsidTr="00177734">
        <w:trPr>
          <w:trHeight w:val="552"/>
          <w:jc w:val="center"/>
        </w:trPr>
        <w:tc>
          <w:tcPr>
            <w:tcW w:w="589" w:type="dxa"/>
            <w:vAlign w:val="center"/>
            <w:hideMark/>
          </w:tcPr>
          <w:p w14:paraId="32F4C751"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81</w:t>
            </w:r>
          </w:p>
        </w:tc>
        <w:tc>
          <w:tcPr>
            <w:tcW w:w="915" w:type="dxa"/>
            <w:vAlign w:val="center"/>
            <w:hideMark/>
          </w:tcPr>
          <w:p w14:paraId="738F4EC8" w14:textId="5FBA1E1D"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NE.Ref.{4BECB474-48A7-4C16-8D7E-514F071AE4FE}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(Wittmer, Vincent-Boulay, &amp; Barrios, 2023)</w:t>
            </w:r>
            <w:r w:rsidRPr="00177734">
              <w:rPr>
                <w:rFonts w:ascii="Times New Roman" w:hAnsi="Times New Roman" w:cs="Times New Roman"/>
                <w:sz w:val="15"/>
                <w:szCs w:val="15"/>
              </w:rPr>
              <w:fldChar w:fldCharType="end"/>
            </w:r>
          </w:p>
        </w:tc>
        <w:tc>
          <w:tcPr>
            <w:tcW w:w="607" w:type="dxa"/>
            <w:vAlign w:val="center"/>
            <w:hideMark/>
          </w:tcPr>
          <w:p w14:paraId="12587AD5"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Canada</w:t>
            </w:r>
          </w:p>
        </w:tc>
        <w:tc>
          <w:tcPr>
            <w:tcW w:w="1202" w:type="dxa"/>
            <w:vAlign w:val="center"/>
            <w:hideMark/>
          </w:tcPr>
          <w:p w14:paraId="676CE67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Prospective study </w:t>
            </w:r>
          </w:p>
        </w:tc>
        <w:tc>
          <w:tcPr>
            <w:tcW w:w="907" w:type="dxa"/>
            <w:vAlign w:val="center"/>
            <w:hideMark/>
          </w:tcPr>
          <w:p w14:paraId="57D1453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258D90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Patients at risk of STIs with reported penicillin allergy</w:t>
            </w:r>
          </w:p>
        </w:tc>
        <w:tc>
          <w:tcPr>
            <w:tcW w:w="1073" w:type="dxa"/>
            <w:vAlign w:val="center"/>
            <w:hideMark/>
          </w:tcPr>
          <w:p w14:paraId="758A7BB1"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Primary care community-based sexual health clinic</w:t>
            </w:r>
          </w:p>
        </w:tc>
        <w:tc>
          <w:tcPr>
            <w:tcW w:w="723" w:type="dxa"/>
            <w:vAlign w:val="center"/>
            <w:hideMark/>
          </w:tcPr>
          <w:p w14:paraId="5CB81E3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Non-allergists</w:t>
            </w:r>
          </w:p>
        </w:tc>
        <w:tc>
          <w:tcPr>
            <w:tcW w:w="636" w:type="dxa"/>
            <w:vAlign w:val="center"/>
            <w:hideMark/>
          </w:tcPr>
          <w:p w14:paraId="1E6B6FC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28</w:t>
            </w:r>
          </w:p>
        </w:tc>
        <w:tc>
          <w:tcPr>
            <w:tcW w:w="811" w:type="dxa"/>
            <w:vAlign w:val="center"/>
            <w:hideMark/>
          </w:tcPr>
          <w:p w14:paraId="1AAB282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5861172" w14:textId="77777777" w:rsidTr="00177734">
        <w:trPr>
          <w:trHeight w:val="552"/>
          <w:jc w:val="center"/>
        </w:trPr>
        <w:tc>
          <w:tcPr>
            <w:tcW w:w="589" w:type="dxa"/>
            <w:vAlign w:val="center"/>
            <w:hideMark/>
          </w:tcPr>
          <w:p w14:paraId="6B794041"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82</w:t>
            </w:r>
          </w:p>
        </w:tc>
        <w:tc>
          <w:tcPr>
            <w:tcW w:w="915" w:type="dxa"/>
            <w:vAlign w:val="center"/>
            <w:hideMark/>
          </w:tcPr>
          <w:p w14:paraId="25A2F187" w14:textId="717567E3"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NE.Ref.{40C518A6-90D0-4EDE-A535-8CF49183E7DE}</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(Mohamed et al., 2019)</w:t>
            </w:r>
            <w:r w:rsidRPr="00177734">
              <w:rPr>
                <w:rFonts w:ascii="Times New Roman" w:hAnsi="Times New Roman" w:cs="Times New Roman"/>
                <w:sz w:val="15"/>
                <w:szCs w:val="15"/>
              </w:rPr>
              <w:fldChar w:fldCharType="end"/>
            </w:r>
          </w:p>
        </w:tc>
        <w:tc>
          <w:tcPr>
            <w:tcW w:w="607" w:type="dxa"/>
            <w:vAlign w:val="center"/>
            <w:hideMark/>
          </w:tcPr>
          <w:p w14:paraId="07072CC7"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UK</w:t>
            </w:r>
          </w:p>
        </w:tc>
        <w:tc>
          <w:tcPr>
            <w:tcW w:w="1202" w:type="dxa"/>
            <w:vAlign w:val="center"/>
            <w:hideMark/>
          </w:tcPr>
          <w:p w14:paraId="394D817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Retrospective study </w:t>
            </w:r>
          </w:p>
        </w:tc>
        <w:tc>
          <w:tcPr>
            <w:tcW w:w="907" w:type="dxa"/>
            <w:vAlign w:val="center"/>
            <w:hideMark/>
          </w:tcPr>
          <w:p w14:paraId="6D6CB4C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7E5F39F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Adult patients with suspected penicillin allergy </w:t>
            </w:r>
          </w:p>
        </w:tc>
        <w:tc>
          <w:tcPr>
            <w:tcW w:w="1073" w:type="dxa"/>
            <w:vAlign w:val="center"/>
            <w:hideMark/>
          </w:tcPr>
          <w:p w14:paraId="26406BB7"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 specialist regional allergy service (hospital-based)</w:t>
            </w:r>
          </w:p>
        </w:tc>
        <w:tc>
          <w:tcPr>
            <w:tcW w:w="723" w:type="dxa"/>
            <w:vAlign w:val="center"/>
            <w:hideMark/>
          </w:tcPr>
          <w:p w14:paraId="1071060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5B0002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231</w:t>
            </w:r>
          </w:p>
        </w:tc>
        <w:tc>
          <w:tcPr>
            <w:tcW w:w="811" w:type="dxa"/>
            <w:vAlign w:val="center"/>
            <w:hideMark/>
          </w:tcPr>
          <w:p w14:paraId="2A6D7DF6"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1E98283A" w14:textId="77777777" w:rsidTr="00177734">
        <w:trPr>
          <w:trHeight w:val="552"/>
          <w:jc w:val="center"/>
        </w:trPr>
        <w:tc>
          <w:tcPr>
            <w:tcW w:w="589" w:type="dxa"/>
            <w:vAlign w:val="center"/>
            <w:hideMark/>
          </w:tcPr>
          <w:p w14:paraId="43581C6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83</w:t>
            </w:r>
          </w:p>
        </w:tc>
        <w:tc>
          <w:tcPr>
            <w:tcW w:w="915" w:type="dxa"/>
            <w:vAlign w:val="center"/>
            <w:hideMark/>
          </w:tcPr>
          <w:p w14:paraId="26467B07" w14:textId="59832EE1"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NE.Ref.{44843A55-B54E-454D-8371-88F28D436985}</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(Lee, Banks, Waibel, &amp; Rodriguez, 2019)</w:t>
            </w:r>
            <w:r w:rsidRPr="00177734">
              <w:rPr>
                <w:rFonts w:ascii="Times New Roman" w:hAnsi="Times New Roman" w:cs="Times New Roman"/>
                <w:sz w:val="15"/>
                <w:szCs w:val="15"/>
              </w:rPr>
              <w:fldChar w:fldCharType="end"/>
            </w:r>
          </w:p>
        </w:tc>
        <w:tc>
          <w:tcPr>
            <w:tcW w:w="607" w:type="dxa"/>
            <w:vAlign w:val="center"/>
            <w:hideMark/>
          </w:tcPr>
          <w:p w14:paraId="59243146"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5C8335A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review</w:t>
            </w:r>
          </w:p>
        </w:tc>
        <w:tc>
          <w:tcPr>
            <w:tcW w:w="907" w:type="dxa"/>
            <w:vAlign w:val="center"/>
            <w:hideMark/>
          </w:tcPr>
          <w:p w14:paraId="30AE1EB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2DDEEB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pregnant women with latent syphilis and a history of immediate hypersensitivity reaction to penicillin.</w:t>
            </w:r>
          </w:p>
        </w:tc>
        <w:tc>
          <w:tcPr>
            <w:tcW w:w="1073" w:type="dxa"/>
            <w:vAlign w:val="center"/>
            <w:hideMark/>
          </w:tcPr>
          <w:p w14:paraId="371A87F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Clinical Immunology and Allergy Division of Sao Paulo University</w:t>
            </w:r>
          </w:p>
        </w:tc>
        <w:tc>
          <w:tcPr>
            <w:tcW w:w="723" w:type="dxa"/>
            <w:vAlign w:val="center"/>
            <w:hideMark/>
          </w:tcPr>
          <w:p w14:paraId="0FDFDBA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9F9D72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 /</w:t>
            </w:r>
          </w:p>
        </w:tc>
        <w:tc>
          <w:tcPr>
            <w:tcW w:w="811" w:type="dxa"/>
            <w:vAlign w:val="center"/>
            <w:hideMark/>
          </w:tcPr>
          <w:p w14:paraId="20C0C6D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Screening questionnaire</w:t>
            </w:r>
          </w:p>
        </w:tc>
      </w:tr>
      <w:tr w:rsidR="00177734" w:rsidRPr="00177734" w14:paraId="2B76E0A6" w14:textId="77777777" w:rsidTr="00177734">
        <w:trPr>
          <w:trHeight w:val="552"/>
          <w:jc w:val="center"/>
        </w:trPr>
        <w:tc>
          <w:tcPr>
            <w:tcW w:w="589" w:type="dxa"/>
            <w:vAlign w:val="center"/>
            <w:hideMark/>
          </w:tcPr>
          <w:p w14:paraId="4E4C0CEA"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84</w:t>
            </w:r>
          </w:p>
        </w:tc>
        <w:tc>
          <w:tcPr>
            <w:tcW w:w="915" w:type="dxa"/>
            <w:vAlign w:val="center"/>
            <w:hideMark/>
          </w:tcPr>
          <w:p w14:paraId="569850A9" w14:textId="2ACEC5B3"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NE.Ref.{7301B698-5EB2-494A-9C54-39BCA759B559}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(Vyles &amp; Chiu et al., 2020)</w:t>
            </w:r>
            <w:r w:rsidRPr="00177734">
              <w:rPr>
                <w:rFonts w:ascii="Times New Roman" w:hAnsi="Times New Roman" w:cs="Times New Roman"/>
                <w:sz w:val="15"/>
                <w:szCs w:val="15"/>
              </w:rPr>
              <w:fldChar w:fldCharType="end"/>
            </w:r>
          </w:p>
        </w:tc>
        <w:tc>
          <w:tcPr>
            <w:tcW w:w="607" w:type="dxa"/>
            <w:vAlign w:val="center"/>
            <w:hideMark/>
          </w:tcPr>
          <w:p w14:paraId="46A191EE"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3F68306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Observational Study</w:t>
            </w:r>
          </w:p>
        </w:tc>
        <w:tc>
          <w:tcPr>
            <w:tcW w:w="907" w:type="dxa"/>
            <w:vAlign w:val="center"/>
            <w:hideMark/>
          </w:tcPr>
          <w:p w14:paraId="1B15AA3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292F24A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Children labeled as "penicillin-allergic"</w:t>
            </w:r>
          </w:p>
        </w:tc>
        <w:tc>
          <w:tcPr>
            <w:tcW w:w="1073" w:type="dxa"/>
            <w:vAlign w:val="center"/>
            <w:hideMark/>
          </w:tcPr>
          <w:p w14:paraId="109D97AD"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PED</w:t>
            </w:r>
            <w:r w:rsidRPr="00177734">
              <w:rPr>
                <w:rFonts w:ascii="Times New Roman" w:hAnsi="Times New Roman" w:cs="Times New Roman" w:hint="eastAsia"/>
                <w:sz w:val="15"/>
                <w:szCs w:val="15"/>
              </w:rPr>
              <w:t xml:space="preserve"> </w:t>
            </w:r>
            <w:r w:rsidRPr="00177734">
              <w:rPr>
                <w:rFonts w:ascii="Times New Roman" w:hAnsi="Times New Roman" w:cs="Times New Roman"/>
                <w:sz w:val="15"/>
                <w:szCs w:val="15"/>
              </w:rPr>
              <w:t>in an urban hospital</w:t>
            </w:r>
          </w:p>
        </w:tc>
        <w:tc>
          <w:tcPr>
            <w:tcW w:w="723" w:type="dxa"/>
            <w:vAlign w:val="center"/>
            <w:hideMark/>
          </w:tcPr>
          <w:p w14:paraId="08D07123"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3F91026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376</w:t>
            </w:r>
          </w:p>
        </w:tc>
        <w:tc>
          <w:tcPr>
            <w:tcW w:w="811" w:type="dxa"/>
            <w:vAlign w:val="center"/>
            <w:hideMark/>
          </w:tcPr>
          <w:p w14:paraId="391666E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4334C522" w14:textId="77777777" w:rsidTr="00177734">
        <w:trPr>
          <w:trHeight w:val="552"/>
          <w:jc w:val="center"/>
        </w:trPr>
        <w:tc>
          <w:tcPr>
            <w:tcW w:w="589" w:type="dxa"/>
            <w:vAlign w:val="center"/>
            <w:hideMark/>
          </w:tcPr>
          <w:p w14:paraId="0A94F848"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85</w:t>
            </w:r>
          </w:p>
        </w:tc>
        <w:tc>
          <w:tcPr>
            <w:tcW w:w="915" w:type="dxa"/>
            <w:vAlign w:val="center"/>
            <w:hideMark/>
          </w:tcPr>
          <w:p w14:paraId="10058992" w14:textId="1DA7009A"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NE.Ref.{266F6BE2-5766-47A2-B8FF-ABA574120779}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(Garcia et al., 2021)</w:t>
            </w:r>
            <w:r w:rsidRPr="00177734">
              <w:rPr>
                <w:rFonts w:ascii="Times New Roman" w:hAnsi="Times New Roman" w:cs="Times New Roman"/>
                <w:sz w:val="15"/>
                <w:szCs w:val="15"/>
              </w:rPr>
              <w:fldChar w:fldCharType="end"/>
            </w:r>
          </w:p>
        </w:tc>
        <w:tc>
          <w:tcPr>
            <w:tcW w:w="607" w:type="dxa"/>
            <w:vAlign w:val="center"/>
            <w:hideMark/>
          </w:tcPr>
          <w:p w14:paraId="7D450AAB"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Brazil</w:t>
            </w:r>
          </w:p>
        </w:tc>
        <w:tc>
          <w:tcPr>
            <w:tcW w:w="1202" w:type="dxa"/>
            <w:vAlign w:val="center"/>
            <w:hideMark/>
          </w:tcPr>
          <w:p w14:paraId="5CB7471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Prospective Observational Study</w:t>
            </w:r>
          </w:p>
        </w:tc>
        <w:tc>
          <w:tcPr>
            <w:tcW w:w="907" w:type="dxa"/>
            <w:vAlign w:val="center"/>
            <w:hideMark/>
          </w:tcPr>
          <w:p w14:paraId="7E30339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Penicillin</w:t>
            </w:r>
          </w:p>
        </w:tc>
        <w:tc>
          <w:tcPr>
            <w:tcW w:w="887" w:type="dxa"/>
            <w:vAlign w:val="center"/>
            <w:hideMark/>
          </w:tcPr>
          <w:p w14:paraId="1A393FE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Pregnant women with syphilis and reporting allergy to penicillin</w:t>
            </w:r>
          </w:p>
        </w:tc>
        <w:tc>
          <w:tcPr>
            <w:tcW w:w="1073" w:type="dxa"/>
            <w:vAlign w:val="center"/>
            <w:hideMark/>
          </w:tcPr>
          <w:p w14:paraId="2155D63E"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care hospital</w:t>
            </w:r>
          </w:p>
        </w:tc>
        <w:tc>
          <w:tcPr>
            <w:tcW w:w="723" w:type="dxa"/>
            <w:vAlign w:val="center"/>
            <w:hideMark/>
          </w:tcPr>
          <w:p w14:paraId="7508C10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BE1B50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91</w:t>
            </w:r>
          </w:p>
        </w:tc>
        <w:tc>
          <w:tcPr>
            <w:tcW w:w="811" w:type="dxa"/>
            <w:vAlign w:val="center"/>
            <w:hideMark/>
          </w:tcPr>
          <w:p w14:paraId="4CE9DF9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Qualitative classification</w:t>
            </w:r>
          </w:p>
        </w:tc>
      </w:tr>
      <w:tr w:rsidR="00177734" w:rsidRPr="00177734" w14:paraId="6EC4D19D" w14:textId="77777777" w:rsidTr="00177734">
        <w:trPr>
          <w:trHeight w:val="276"/>
          <w:jc w:val="center"/>
        </w:trPr>
        <w:tc>
          <w:tcPr>
            <w:tcW w:w="589" w:type="dxa"/>
            <w:vAlign w:val="center"/>
            <w:hideMark/>
          </w:tcPr>
          <w:p w14:paraId="5A7B722E"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86</w:t>
            </w:r>
          </w:p>
        </w:tc>
        <w:tc>
          <w:tcPr>
            <w:tcW w:w="915" w:type="dxa"/>
            <w:vAlign w:val="center"/>
            <w:hideMark/>
          </w:tcPr>
          <w:p w14:paraId="4CD83DD4" w14:textId="579581F2"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NE.Ref.{8BD305AB-C6CB-410A-8E45-20FBFD76531D}</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(Chiriac et al., 2019)</w:t>
            </w:r>
            <w:r w:rsidRPr="00177734">
              <w:rPr>
                <w:rFonts w:ascii="Times New Roman" w:hAnsi="Times New Roman" w:cs="Times New Roman"/>
                <w:sz w:val="15"/>
                <w:szCs w:val="15"/>
              </w:rPr>
              <w:fldChar w:fldCharType="end"/>
            </w:r>
          </w:p>
        </w:tc>
        <w:tc>
          <w:tcPr>
            <w:tcW w:w="607" w:type="dxa"/>
            <w:vAlign w:val="center"/>
            <w:hideMark/>
          </w:tcPr>
          <w:p w14:paraId="19CCF588"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France</w:t>
            </w:r>
          </w:p>
        </w:tc>
        <w:tc>
          <w:tcPr>
            <w:tcW w:w="1202" w:type="dxa"/>
            <w:vAlign w:val="center"/>
            <w:hideMark/>
          </w:tcPr>
          <w:p w14:paraId="66F427F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review </w:t>
            </w:r>
          </w:p>
        </w:tc>
        <w:tc>
          <w:tcPr>
            <w:tcW w:w="907" w:type="dxa"/>
            <w:vAlign w:val="center"/>
            <w:hideMark/>
          </w:tcPr>
          <w:p w14:paraId="3FAD119B"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 antibiotics</w:t>
            </w:r>
          </w:p>
        </w:tc>
        <w:tc>
          <w:tcPr>
            <w:tcW w:w="887" w:type="dxa"/>
            <w:vAlign w:val="center"/>
            <w:hideMark/>
          </w:tcPr>
          <w:p w14:paraId="6D8944F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1073" w:type="dxa"/>
            <w:vAlign w:val="center"/>
            <w:hideMark/>
          </w:tcPr>
          <w:p w14:paraId="4627B9E2"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w:t>
            </w:r>
          </w:p>
        </w:tc>
        <w:tc>
          <w:tcPr>
            <w:tcW w:w="723" w:type="dxa"/>
            <w:vAlign w:val="center"/>
            <w:hideMark/>
          </w:tcPr>
          <w:p w14:paraId="7D12DA3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574A0B8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4EAA1A6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Assessment flowchart</w:t>
            </w:r>
          </w:p>
        </w:tc>
      </w:tr>
      <w:tr w:rsidR="00177734" w:rsidRPr="00177734" w14:paraId="68E03647" w14:textId="77777777" w:rsidTr="00177734">
        <w:trPr>
          <w:trHeight w:val="552"/>
          <w:jc w:val="center"/>
        </w:trPr>
        <w:tc>
          <w:tcPr>
            <w:tcW w:w="589" w:type="dxa"/>
            <w:vAlign w:val="center"/>
            <w:hideMark/>
          </w:tcPr>
          <w:p w14:paraId="0FAA6435"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87</w:t>
            </w:r>
          </w:p>
        </w:tc>
        <w:tc>
          <w:tcPr>
            <w:tcW w:w="915" w:type="dxa"/>
            <w:vAlign w:val="center"/>
            <w:hideMark/>
          </w:tcPr>
          <w:p w14:paraId="16D2F596" w14:textId="730310CB"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NE.Ref.{2F20053B-E683-4EBC-99F5-E51FC5025485}</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(Joerger, Taylor, Palazzi, &amp; Gerber, 2023)</w:t>
            </w:r>
            <w:r w:rsidRPr="00177734">
              <w:rPr>
                <w:rFonts w:ascii="Times New Roman" w:hAnsi="Times New Roman" w:cs="Times New Roman"/>
                <w:sz w:val="15"/>
                <w:szCs w:val="15"/>
              </w:rPr>
              <w:fldChar w:fldCharType="end"/>
            </w:r>
          </w:p>
        </w:tc>
        <w:tc>
          <w:tcPr>
            <w:tcW w:w="607" w:type="dxa"/>
            <w:vAlign w:val="center"/>
            <w:hideMark/>
          </w:tcPr>
          <w:p w14:paraId="2613874B"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563A06B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birth cohort study</w:t>
            </w:r>
          </w:p>
        </w:tc>
        <w:tc>
          <w:tcPr>
            <w:tcW w:w="907" w:type="dxa"/>
            <w:vAlign w:val="center"/>
            <w:hideMark/>
          </w:tcPr>
          <w:p w14:paraId="0B2146D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Cephalosporins</w:t>
            </w:r>
          </w:p>
        </w:tc>
        <w:tc>
          <w:tcPr>
            <w:tcW w:w="887" w:type="dxa"/>
            <w:vAlign w:val="center"/>
            <w:hideMark/>
          </w:tcPr>
          <w:p w14:paraId="16A8940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Children born between 2010 and 2020</w:t>
            </w:r>
          </w:p>
        </w:tc>
        <w:tc>
          <w:tcPr>
            <w:tcW w:w="1073" w:type="dxa"/>
            <w:vAlign w:val="center"/>
            <w:hideMark/>
          </w:tcPr>
          <w:p w14:paraId="5C44BC05"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 xml:space="preserve">pediatric primary care practices </w:t>
            </w:r>
          </w:p>
        </w:tc>
        <w:tc>
          <w:tcPr>
            <w:tcW w:w="723" w:type="dxa"/>
            <w:vAlign w:val="center"/>
            <w:hideMark/>
          </w:tcPr>
          <w:p w14:paraId="53EDEAF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695C46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334,465</w:t>
            </w:r>
          </w:p>
        </w:tc>
        <w:tc>
          <w:tcPr>
            <w:tcW w:w="811" w:type="dxa"/>
            <w:vAlign w:val="center"/>
            <w:hideMark/>
          </w:tcPr>
          <w:p w14:paraId="140A440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Associated risk factors</w:t>
            </w:r>
          </w:p>
        </w:tc>
      </w:tr>
      <w:tr w:rsidR="00177734" w:rsidRPr="00177734" w14:paraId="7B0D01F5" w14:textId="77777777" w:rsidTr="00177734">
        <w:trPr>
          <w:trHeight w:val="552"/>
          <w:jc w:val="center"/>
        </w:trPr>
        <w:tc>
          <w:tcPr>
            <w:tcW w:w="589" w:type="dxa"/>
            <w:vAlign w:val="center"/>
            <w:hideMark/>
          </w:tcPr>
          <w:p w14:paraId="7C8F200D"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lastRenderedPageBreak/>
              <w:t>88</w:t>
            </w:r>
          </w:p>
        </w:tc>
        <w:tc>
          <w:tcPr>
            <w:tcW w:w="915" w:type="dxa"/>
            <w:vAlign w:val="center"/>
            <w:hideMark/>
          </w:tcPr>
          <w:p w14:paraId="19CD7FE5" w14:textId="0B4BE96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NE.Ref.{9C9262F3-08F7-4920-90E4-B9A167D5A216}</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(Lee et al., 2023)</w:t>
            </w:r>
            <w:r w:rsidRPr="00177734">
              <w:rPr>
                <w:rFonts w:ascii="Times New Roman" w:hAnsi="Times New Roman" w:cs="Times New Roman"/>
                <w:sz w:val="15"/>
                <w:szCs w:val="15"/>
              </w:rPr>
              <w:fldChar w:fldCharType="end"/>
            </w:r>
          </w:p>
        </w:tc>
        <w:tc>
          <w:tcPr>
            <w:tcW w:w="607" w:type="dxa"/>
            <w:vAlign w:val="center"/>
            <w:hideMark/>
          </w:tcPr>
          <w:p w14:paraId="33AEB199"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Canada</w:t>
            </w:r>
          </w:p>
        </w:tc>
        <w:tc>
          <w:tcPr>
            <w:tcW w:w="1202" w:type="dxa"/>
            <w:vAlign w:val="center"/>
            <w:hideMark/>
          </w:tcPr>
          <w:p w14:paraId="4FE0189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Clinical commentary review </w:t>
            </w:r>
          </w:p>
        </w:tc>
        <w:tc>
          <w:tcPr>
            <w:tcW w:w="907" w:type="dxa"/>
            <w:vAlign w:val="center"/>
            <w:hideMark/>
          </w:tcPr>
          <w:p w14:paraId="631D3DA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w:t>
            </w:r>
          </w:p>
        </w:tc>
        <w:tc>
          <w:tcPr>
            <w:tcW w:w="887" w:type="dxa"/>
            <w:vAlign w:val="center"/>
            <w:hideMark/>
          </w:tcPr>
          <w:p w14:paraId="73D37B8C"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1073" w:type="dxa"/>
            <w:vAlign w:val="center"/>
            <w:hideMark/>
          </w:tcPr>
          <w:p w14:paraId="13378D11"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w:t>
            </w:r>
          </w:p>
        </w:tc>
        <w:tc>
          <w:tcPr>
            <w:tcW w:w="723" w:type="dxa"/>
            <w:vAlign w:val="center"/>
            <w:hideMark/>
          </w:tcPr>
          <w:p w14:paraId="552B8B88"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0294CFC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811" w:type="dxa"/>
            <w:vAlign w:val="center"/>
            <w:hideMark/>
          </w:tcPr>
          <w:p w14:paraId="21F2CF72"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Associated risk factors</w:t>
            </w:r>
          </w:p>
        </w:tc>
      </w:tr>
      <w:tr w:rsidR="00177734" w:rsidRPr="00177734" w14:paraId="4AA3B020" w14:textId="77777777" w:rsidTr="00177734">
        <w:trPr>
          <w:trHeight w:val="552"/>
          <w:jc w:val="center"/>
        </w:trPr>
        <w:tc>
          <w:tcPr>
            <w:tcW w:w="589" w:type="dxa"/>
            <w:vAlign w:val="center"/>
            <w:hideMark/>
          </w:tcPr>
          <w:p w14:paraId="3D111807"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89</w:t>
            </w:r>
          </w:p>
        </w:tc>
        <w:tc>
          <w:tcPr>
            <w:tcW w:w="915" w:type="dxa"/>
            <w:vAlign w:val="center"/>
            <w:hideMark/>
          </w:tcPr>
          <w:p w14:paraId="53D3A07B" w14:textId="64AEBEA3"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NE.Ref.{4E8772DC-8A74-4B9D-90EF-7A2B2A85A3B7}</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(Sipahi et al., 2023)</w:t>
            </w:r>
            <w:r w:rsidRPr="00177734">
              <w:rPr>
                <w:rFonts w:ascii="Times New Roman" w:hAnsi="Times New Roman" w:cs="Times New Roman"/>
                <w:sz w:val="15"/>
                <w:szCs w:val="15"/>
              </w:rPr>
              <w:fldChar w:fldCharType="end"/>
            </w:r>
          </w:p>
        </w:tc>
        <w:tc>
          <w:tcPr>
            <w:tcW w:w="607" w:type="dxa"/>
            <w:vAlign w:val="center"/>
            <w:hideMark/>
          </w:tcPr>
          <w:p w14:paraId="07BBD6C3"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Turkey</w:t>
            </w:r>
          </w:p>
        </w:tc>
        <w:tc>
          <w:tcPr>
            <w:tcW w:w="1202" w:type="dxa"/>
            <w:vAlign w:val="center"/>
            <w:hideMark/>
          </w:tcPr>
          <w:p w14:paraId="4C2AA94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Retrospective Observational Study</w:t>
            </w:r>
          </w:p>
        </w:tc>
        <w:tc>
          <w:tcPr>
            <w:tcW w:w="907" w:type="dxa"/>
            <w:vAlign w:val="center"/>
            <w:hideMark/>
          </w:tcPr>
          <w:p w14:paraId="1BAC78E9"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w:t>
            </w:r>
          </w:p>
        </w:tc>
        <w:tc>
          <w:tcPr>
            <w:tcW w:w="887" w:type="dxa"/>
            <w:vAlign w:val="center"/>
            <w:hideMark/>
          </w:tcPr>
          <w:p w14:paraId="42A7490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Children with suspected mild cutaneous reactions to β-lactam antibiotics</w:t>
            </w:r>
          </w:p>
        </w:tc>
        <w:tc>
          <w:tcPr>
            <w:tcW w:w="1073" w:type="dxa"/>
            <w:vAlign w:val="center"/>
            <w:hideMark/>
          </w:tcPr>
          <w:p w14:paraId="26A87458"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Pediatric allergy outpatient clinic</w:t>
            </w:r>
          </w:p>
        </w:tc>
        <w:tc>
          <w:tcPr>
            <w:tcW w:w="723" w:type="dxa"/>
            <w:vAlign w:val="center"/>
            <w:hideMark/>
          </w:tcPr>
          <w:p w14:paraId="27842AAA"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vAlign w:val="center"/>
            <w:hideMark/>
          </w:tcPr>
          <w:p w14:paraId="1465754E"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214</w:t>
            </w:r>
          </w:p>
        </w:tc>
        <w:tc>
          <w:tcPr>
            <w:tcW w:w="811" w:type="dxa"/>
            <w:vAlign w:val="center"/>
            <w:hideMark/>
          </w:tcPr>
          <w:p w14:paraId="1351F7FF"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Associated risk factors</w:t>
            </w:r>
          </w:p>
        </w:tc>
      </w:tr>
      <w:tr w:rsidR="00177734" w:rsidRPr="00177734" w14:paraId="4976ED15" w14:textId="77777777" w:rsidTr="00177734">
        <w:trPr>
          <w:trHeight w:val="552"/>
          <w:jc w:val="center"/>
        </w:trPr>
        <w:tc>
          <w:tcPr>
            <w:tcW w:w="589" w:type="dxa"/>
            <w:vAlign w:val="center"/>
            <w:hideMark/>
          </w:tcPr>
          <w:p w14:paraId="04A8A833" w14:textId="77777777" w:rsidR="0071322B" w:rsidRPr="00177734" w:rsidRDefault="0071322B" w:rsidP="00177734">
            <w:pPr>
              <w:jc w:val="center"/>
              <w:rPr>
                <w:rFonts w:ascii="Times New Roman" w:hAnsi="Times New Roman" w:cs="Times New Roman"/>
                <w:sz w:val="15"/>
                <w:szCs w:val="15"/>
              </w:rPr>
            </w:pPr>
            <w:r w:rsidRPr="00177734">
              <w:rPr>
                <w:rFonts w:ascii="Times New Roman" w:hAnsi="Times New Roman" w:cs="Times New Roman"/>
                <w:sz w:val="15"/>
                <w:szCs w:val="15"/>
              </w:rPr>
              <w:t>90</w:t>
            </w:r>
          </w:p>
        </w:tc>
        <w:tc>
          <w:tcPr>
            <w:tcW w:w="915" w:type="dxa"/>
            <w:vAlign w:val="center"/>
            <w:hideMark/>
          </w:tcPr>
          <w:p w14:paraId="55496792" w14:textId="13BDF7A2"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fldChar w:fldCharType="begin"/>
            </w:r>
            <w:r w:rsidRPr="00177734">
              <w:rPr>
                <w:rFonts w:ascii="Times New Roman" w:hAnsi="Times New Roman" w:cs="Times New Roman"/>
                <w:sz w:val="15"/>
                <w:szCs w:val="15"/>
              </w:rPr>
              <w:instrText xml:space="preserve"> ADDIN NE.Ref.{CEA49DE3-920F-494A-87A5-8CEAE9CC1E79}</w:instrText>
            </w:r>
            <w:r w:rsidRPr="00177734">
              <w:rPr>
                <w:rFonts w:ascii="Times New Roman" w:hAnsi="Times New Roman" w:cs="Times New Roman"/>
                <w:sz w:val="15"/>
                <w:szCs w:val="15"/>
              </w:rPr>
              <w:fldChar w:fldCharType="separate"/>
            </w:r>
            <w:r w:rsidRPr="00177734">
              <w:rPr>
                <w:rFonts w:ascii="Times New Roman" w:eastAsia="楷体" w:hAnsi="Times New Roman" w:cs="Times New Roman"/>
                <w:color w:val="000000"/>
                <w:sz w:val="15"/>
                <w:szCs w:val="15"/>
              </w:rPr>
              <w:t>(Dhopeshwarkar et al., 2019)</w:t>
            </w:r>
            <w:r w:rsidRPr="00177734">
              <w:rPr>
                <w:rFonts w:ascii="Times New Roman" w:hAnsi="Times New Roman" w:cs="Times New Roman"/>
                <w:sz w:val="15"/>
                <w:szCs w:val="15"/>
              </w:rPr>
              <w:fldChar w:fldCharType="end"/>
            </w:r>
          </w:p>
        </w:tc>
        <w:tc>
          <w:tcPr>
            <w:tcW w:w="607" w:type="dxa"/>
            <w:vAlign w:val="center"/>
            <w:hideMark/>
          </w:tcPr>
          <w:p w14:paraId="1FD8719E" w14:textId="77777777" w:rsidR="0071322B" w:rsidRPr="00177734" w:rsidRDefault="0071322B" w:rsidP="00347F0F">
            <w:pPr>
              <w:jc w:val="center"/>
              <w:rPr>
                <w:rFonts w:ascii="Times New Roman" w:hAnsi="Times New Roman" w:cs="Times New Roman"/>
                <w:sz w:val="15"/>
                <w:szCs w:val="15"/>
              </w:rPr>
            </w:pPr>
            <w:r w:rsidRPr="00177734">
              <w:rPr>
                <w:rFonts w:ascii="Times New Roman" w:hAnsi="Times New Roman" w:cs="Times New Roman"/>
                <w:sz w:val="15"/>
                <w:szCs w:val="15"/>
              </w:rPr>
              <w:t>US</w:t>
            </w:r>
          </w:p>
        </w:tc>
        <w:tc>
          <w:tcPr>
            <w:tcW w:w="1202" w:type="dxa"/>
            <w:vAlign w:val="center"/>
            <w:hideMark/>
          </w:tcPr>
          <w:p w14:paraId="4D8B8840"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Retrospective study </w:t>
            </w:r>
          </w:p>
        </w:tc>
        <w:tc>
          <w:tcPr>
            <w:tcW w:w="907" w:type="dxa"/>
            <w:vAlign w:val="center"/>
            <w:hideMark/>
          </w:tcPr>
          <w:p w14:paraId="7CF6CE85"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β-Lactam</w:t>
            </w:r>
          </w:p>
        </w:tc>
        <w:tc>
          <w:tcPr>
            <w:tcW w:w="887" w:type="dxa"/>
            <w:vAlign w:val="center"/>
            <w:hideMark/>
          </w:tcPr>
          <w:p w14:paraId="235DCB4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 xml:space="preserve">General </w:t>
            </w:r>
            <w:proofErr w:type="spellStart"/>
            <w:r w:rsidRPr="00177734">
              <w:rPr>
                <w:rFonts w:ascii="Times New Roman" w:hAnsi="Times New Roman" w:cs="Times New Roman"/>
                <w:sz w:val="15"/>
                <w:szCs w:val="15"/>
              </w:rPr>
              <w:t>patien</w:t>
            </w:r>
            <w:proofErr w:type="spellEnd"/>
          </w:p>
        </w:tc>
        <w:tc>
          <w:tcPr>
            <w:tcW w:w="1073" w:type="dxa"/>
            <w:vAlign w:val="center"/>
            <w:hideMark/>
          </w:tcPr>
          <w:p w14:paraId="604BA86C" w14:textId="77777777" w:rsidR="0071322B" w:rsidRPr="00177734" w:rsidRDefault="0071322B" w:rsidP="00C6538F">
            <w:pPr>
              <w:rPr>
                <w:rFonts w:ascii="Times New Roman" w:hAnsi="Times New Roman" w:cs="Times New Roman"/>
                <w:sz w:val="15"/>
                <w:szCs w:val="15"/>
              </w:rPr>
            </w:pPr>
            <w:r w:rsidRPr="00177734">
              <w:rPr>
                <w:rFonts w:ascii="Times New Roman" w:hAnsi="Times New Roman" w:cs="Times New Roman"/>
                <w:sz w:val="15"/>
                <w:szCs w:val="15"/>
              </w:rPr>
              <w:t>tertiary care hospitals</w:t>
            </w:r>
          </w:p>
        </w:tc>
        <w:tc>
          <w:tcPr>
            <w:tcW w:w="723" w:type="dxa"/>
            <w:vAlign w:val="center"/>
            <w:hideMark/>
          </w:tcPr>
          <w:p w14:paraId="51892454"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w:t>
            </w:r>
          </w:p>
        </w:tc>
        <w:tc>
          <w:tcPr>
            <w:tcW w:w="636" w:type="dxa"/>
            <w:noWrap/>
            <w:vAlign w:val="center"/>
            <w:hideMark/>
          </w:tcPr>
          <w:p w14:paraId="15439657"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1,756,481</w:t>
            </w:r>
          </w:p>
        </w:tc>
        <w:tc>
          <w:tcPr>
            <w:tcW w:w="811" w:type="dxa"/>
            <w:vAlign w:val="center"/>
            <w:hideMark/>
          </w:tcPr>
          <w:p w14:paraId="5CEB49B1" w14:textId="77777777" w:rsidR="0071322B" w:rsidRPr="00177734" w:rsidRDefault="0071322B" w:rsidP="00347F0F">
            <w:pPr>
              <w:rPr>
                <w:rFonts w:ascii="Times New Roman" w:hAnsi="Times New Roman" w:cs="Times New Roman"/>
                <w:sz w:val="15"/>
                <w:szCs w:val="15"/>
              </w:rPr>
            </w:pPr>
            <w:r w:rsidRPr="00177734">
              <w:rPr>
                <w:rFonts w:ascii="Times New Roman" w:hAnsi="Times New Roman" w:cs="Times New Roman"/>
                <w:sz w:val="15"/>
                <w:szCs w:val="15"/>
              </w:rPr>
              <w:t>Associated risk factors</w:t>
            </w:r>
          </w:p>
        </w:tc>
      </w:tr>
    </w:tbl>
    <w:bookmarkEnd w:id="0"/>
    <w:p w14:paraId="12C90AE0" w14:textId="258B9216" w:rsidR="00347F0F" w:rsidRPr="00177734" w:rsidRDefault="00347F0F" w:rsidP="00347F0F">
      <w:pPr>
        <w:rPr>
          <w:rFonts w:ascii="Times New Roman" w:hAnsi="Times New Roman" w:cs="Times New Roman"/>
          <w:color w:val="000000"/>
          <w:sz w:val="15"/>
          <w:szCs w:val="15"/>
        </w:rPr>
      </w:pPr>
      <w:r w:rsidRPr="00177734">
        <w:rPr>
          <w:rFonts w:ascii="Times New Roman" w:hAnsi="Times New Roman" w:cs="Times New Roman" w:hint="eastAsia"/>
          <w:b/>
          <w:bCs/>
          <w:color w:val="000000"/>
          <w:sz w:val="15"/>
          <w:szCs w:val="15"/>
        </w:rPr>
        <w:t>Note:</w:t>
      </w:r>
      <w:r w:rsidRPr="00177734">
        <w:rPr>
          <w:rFonts w:ascii="Times New Roman" w:hAnsi="Times New Roman" w:cs="Times New Roman" w:hint="eastAsia"/>
          <w:color w:val="000000"/>
          <w:sz w:val="15"/>
          <w:szCs w:val="15"/>
        </w:rPr>
        <w:t xml:space="preserve"> </w:t>
      </w:r>
      <w:r w:rsidRPr="00177734">
        <w:rPr>
          <w:rFonts w:ascii="Times New Roman" w:hAnsi="Times New Roman" w:cs="Times New Roman"/>
          <w:color w:val="000000"/>
          <w:sz w:val="15"/>
          <w:szCs w:val="15"/>
        </w:rPr>
        <w:t xml:space="preserve">MDT: Multidisciplinary team </w:t>
      </w:r>
      <w:r w:rsidRPr="00177734">
        <w:rPr>
          <w:rFonts w:ascii="Times New Roman" w:hAnsi="Times New Roman" w:cs="Times New Roman" w:hint="eastAsia"/>
          <w:color w:val="000000"/>
          <w:sz w:val="15"/>
          <w:szCs w:val="15"/>
        </w:rPr>
        <w:t xml:space="preserve"> </w:t>
      </w:r>
      <w:r w:rsidRPr="00177734">
        <w:rPr>
          <w:rFonts w:ascii="Times New Roman" w:hAnsi="Times New Roman" w:cs="Times New Roman"/>
          <w:color w:val="000000"/>
          <w:sz w:val="15"/>
          <w:szCs w:val="15"/>
        </w:rPr>
        <w:t>VA: Veterans Affairs  ICU: Intensive Care Unit  DHRs</w:t>
      </w:r>
      <w:r w:rsidRPr="00177734">
        <w:rPr>
          <w:rFonts w:ascii="Times New Roman" w:hAnsi="Times New Roman" w:cs="Times New Roman"/>
          <w:color w:val="000000"/>
          <w:sz w:val="15"/>
          <w:szCs w:val="15"/>
        </w:rPr>
        <w:t>：</w:t>
      </w:r>
      <w:r w:rsidRPr="00177734">
        <w:rPr>
          <w:rFonts w:ascii="Times New Roman" w:hAnsi="Times New Roman" w:cs="Times New Roman"/>
          <w:color w:val="000000"/>
          <w:sz w:val="15"/>
          <w:szCs w:val="15"/>
        </w:rPr>
        <w:t xml:space="preserve">drug hypersensitivity reactions  </w:t>
      </w:r>
    </w:p>
    <w:p w14:paraId="45B2EA13" w14:textId="77777777" w:rsidR="00347F0F" w:rsidRPr="00177734" w:rsidRDefault="00347F0F" w:rsidP="00347F0F">
      <w:pPr>
        <w:rPr>
          <w:rFonts w:ascii="Times New Roman" w:hAnsi="Times New Roman" w:cs="Times New Roman"/>
          <w:sz w:val="15"/>
          <w:szCs w:val="15"/>
        </w:rPr>
      </w:pPr>
      <w:r w:rsidRPr="00177734">
        <w:rPr>
          <w:rFonts w:ascii="Times New Roman" w:hAnsi="Times New Roman" w:cs="Times New Roman"/>
          <w:sz w:val="15"/>
          <w:szCs w:val="15"/>
        </w:rPr>
        <w:t>Multiple healthcare environments: Hospitals (perioperative, inpatient)</w:t>
      </w:r>
      <w:r w:rsidRPr="00177734">
        <w:rPr>
          <w:rFonts w:ascii="Times New Roman" w:hAnsi="Times New Roman" w:cs="Times New Roman"/>
          <w:sz w:val="15"/>
          <w:szCs w:val="15"/>
        </w:rPr>
        <w:t>、</w:t>
      </w:r>
      <w:r w:rsidRPr="00177734">
        <w:rPr>
          <w:rFonts w:ascii="Times New Roman" w:hAnsi="Times New Roman" w:cs="Times New Roman"/>
          <w:sz w:val="15"/>
          <w:szCs w:val="15"/>
        </w:rPr>
        <w:t>Primary care clinics</w:t>
      </w:r>
      <w:r w:rsidRPr="00177734">
        <w:rPr>
          <w:rFonts w:ascii="Times New Roman" w:hAnsi="Times New Roman" w:cs="Times New Roman"/>
          <w:sz w:val="15"/>
          <w:szCs w:val="15"/>
        </w:rPr>
        <w:t>、</w:t>
      </w:r>
      <w:r w:rsidRPr="00177734">
        <w:rPr>
          <w:rFonts w:ascii="Times New Roman" w:hAnsi="Times New Roman" w:cs="Times New Roman"/>
          <w:sz w:val="15"/>
          <w:szCs w:val="15"/>
        </w:rPr>
        <w:t>Specialty allergy services</w:t>
      </w:r>
    </w:p>
    <w:p w14:paraId="7BCAA54E" w14:textId="77777777" w:rsidR="00347F0F" w:rsidRPr="00177734" w:rsidRDefault="00347F0F" w:rsidP="00347F0F">
      <w:pPr>
        <w:rPr>
          <w:rFonts w:ascii="Times New Roman" w:hAnsi="Times New Roman" w:cs="Times New Roman"/>
          <w:sz w:val="15"/>
          <w:szCs w:val="15"/>
        </w:rPr>
      </w:pPr>
      <w:r w:rsidRPr="00177734">
        <w:rPr>
          <w:rFonts w:ascii="Times New Roman" w:hAnsi="Times New Roman" w:cs="Times New Roman"/>
          <w:sz w:val="15"/>
          <w:szCs w:val="15"/>
        </w:rPr>
        <w:t xml:space="preserve">BALs: beta-lactam allergy labels </w:t>
      </w:r>
      <w:r w:rsidRPr="00177734">
        <w:rPr>
          <w:rFonts w:ascii="Times New Roman" w:hAnsi="Times New Roman" w:cs="Times New Roman" w:hint="eastAsia"/>
          <w:sz w:val="15"/>
          <w:szCs w:val="15"/>
        </w:rPr>
        <w:t xml:space="preserve">  </w:t>
      </w:r>
      <w:r w:rsidRPr="00177734">
        <w:rPr>
          <w:rFonts w:ascii="Times New Roman" w:hAnsi="Times New Roman" w:cs="Times New Roman"/>
          <w:sz w:val="15"/>
          <w:szCs w:val="15"/>
        </w:rPr>
        <w:t xml:space="preserve">PALs: penicillin allergy labels </w:t>
      </w:r>
      <w:r w:rsidRPr="00177734">
        <w:rPr>
          <w:rFonts w:ascii="Times New Roman" w:hAnsi="Times New Roman" w:cs="Times New Roman" w:hint="eastAsia"/>
          <w:sz w:val="15"/>
          <w:szCs w:val="15"/>
        </w:rPr>
        <w:t xml:space="preserve"> </w:t>
      </w:r>
      <w:r w:rsidRPr="00177734">
        <w:rPr>
          <w:rFonts w:ascii="Times New Roman" w:hAnsi="Times New Roman" w:cs="Times New Roman"/>
          <w:sz w:val="15"/>
          <w:szCs w:val="15"/>
        </w:rPr>
        <w:t xml:space="preserve"> MICU: Medical Intensive Care Unit </w:t>
      </w:r>
      <w:r w:rsidRPr="00177734">
        <w:rPr>
          <w:rFonts w:ascii="Times New Roman" w:hAnsi="Times New Roman" w:cs="Times New Roman" w:hint="eastAsia"/>
          <w:sz w:val="15"/>
          <w:szCs w:val="15"/>
        </w:rPr>
        <w:t xml:space="preserve"> </w:t>
      </w:r>
      <w:r w:rsidRPr="00177734">
        <w:rPr>
          <w:rFonts w:ascii="Times New Roman" w:hAnsi="Times New Roman" w:cs="Times New Roman"/>
          <w:sz w:val="15"/>
          <w:szCs w:val="15"/>
        </w:rPr>
        <w:t xml:space="preserve"> PED: Pediatric Emergency Department </w:t>
      </w:r>
    </w:p>
    <w:p w14:paraId="5F90C797" w14:textId="77777777" w:rsidR="00A121BD" w:rsidRPr="00177734" w:rsidRDefault="00A121BD">
      <w:pPr>
        <w:rPr>
          <w:sz w:val="18"/>
          <w:szCs w:val="18"/>
        </w:rPr>
      </w:pPr>
    </w:p>
    <w:p w14:paraId="754A42D6" w14:textId="77777777" w:rsidR="0032242A" w:rsidRDefault="0032242A" w:rsidP="0032242A">
      <w:pPr>
        <w:spacing w:line="480" w:lineRule="auto"/>
        <w:jc w:val="both"/>
        <w:rPr>
          <w:rFonts w:ascii="Times New Roman" w:hAnsi="Times New Roman" w:cs="Times New Roman"/>
        </w:rPr>
        <w:sectPr w:rsidR="0032242A" w:rsidSect="00177734">
          <w:footerReference w:type="default" r:id="rId7"/>
          <w:pgSz w:w="11906" w:h="16838"/>
          <w:pgMar w:top="1440" w:right="1797" w:bottom="1440" w:left="1797" w:header="851" w:footer="992" w:gutter="0"/>
          <w:cols w:space="425"/>
          <w:docGrid w:type="linesAndChars" w:linePitch="326"/>
        </w:sectPr>
      </w:pPr>
    </w:p>
    <w:p w14:paraId="292EB4D6" w14:textId="067EFF1B" w:rsidR="00B52C99" w:rsidRDefault="00B52C99" w:rsidP="00B52C99">
      <w:pPr>
        <w:widowControl w:val="0"/>
        <w:autoSpaceDE w:val="0"/>
        <w:autoSpaceDN w:val="0"/>
        <w:adjustRightInd w:val="0"/>
        <w:rPr>
          <w:rFonts w:ascii="Times New Roman" w:eastAsia="楷体" w:hAnsi="Times New Roman" w:cs="Times New Roman"/>
        </w:rPr>
      </w:pPr>
      <w:r>
        <w:rPr>
          <w:rFonts w:ascii="Times New Roman" w:eastAsia="楷体" w:hAnsi="Times New Roman" w:cs="Times New Roman"/>
          <w:b/>
          <w:bCs/>
          <w:color w:val="000000"/>
          <w:sz w:val="40"/>
          <w:szCs w:val="40"/>
        </w:rPr>
        <w:lastRenderedPageBreak/>
        <w:t>References:</w:t>
      </w:r>
    </w:p>
    <w:p w14:paraId="7FDC489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Allen, H. I., Vazquez-Ortiz, M., Murphy, A. W., &amp; Moylett, E. M. (2020). De-labeling penicillin-allergic children in outpatients using telemedicine:  Potential to replicate in primary care. [Journal Article].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8(5), 1750-1752.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10.1016/j.jaip.2019.12.034</w:t>
      </w:r>
    </w:p>
    <w:p w14:paraId="40DA84D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Alnæs, M. B., Oppegaard, O., Kittang, B. R., Lygre, S., Langeland, A. B., </w:t>
      </w:r>
      <w:proofErr w:type="spellStart"/>
      <w:r>
        <w:rPr>
          <w:rFonts w:ascii="Times New Roman" w:eastAsia="楷体" w:hAnsi="Times New Roman" w:cs="Times New Roman"/>
          <w:color w:val="000000"/>
          <w:sz w:val="20"/>
          <w:szCs w:val="20"/>
        </w:rPr>
        <w:t>Skodvin</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B.,...</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Storaas</w:t>
      </w:r>
      <w:proofErr w:type="spellEnd"/>
      <w:r>
        <w:rPr>
          <w:rFonts w:ascii="Times New Roman" w:eastAsia="楷体" w:hAnsi="Times New Roman" w:cs="Times New Roman"/>
          <w:color w:val="000000"/>
          <w:sz w:val="20"/>
          <w:szCs w:val="20"/>
        </w:rPr>
        <w:t xml:space="preserve">, T. (2023). A new pathway for penicillin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in Norway. [Journal Article]. </w:t>
      </w:r>
      <w:r>
        <w:rPr>
          <w:rFonts w:ascii="Times New Roman" w:eastAsia="楷体" w:hAnsi="Times New Roman" w:cs="Times New Roman"/>
          <w:i/>
          <w:iCs/>
          <w:color w:val="000000"/>
          <w:sz w:val="20"/>
          <w:szCs w:val="20"/>
        </w:rPr>
        <w:t>World Allergy Organ J</w:t>
      </w:r>
      <w:r>
        <w:rPr>
          <w:rFonts w:ascii="Times New Roman" w:eastAsia="楷体" w:hAnsi="Times New Roman" w:cs="Times New Roman"/>
          <w:color w:val="000000"/>
          <w:sz w:val="20"/>
          <w:szCs w:val="20"/>
        </w:rPr>
        <w:t xml:space="preserve">, 16(11), 100829.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10.1016/j.waojou.2023.100829</w:t>
      </w:r>
    </w:p>
    <w:p w14:paraId="1A26921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Alsulaiman</w:t>
      </w:r>
      <w:proofErr w:type="spellEnd"/>
      <w:r>
        <w:rPr>
          <w:rFonts w:ascii="Times New Roman" w:eastAsia="楷体" w:hAnsi="Times New Roman" w:cs="Times New Roman"/>
          <w:color w:val="000000"/>
          <w:sz w:val="20"/>
          <w:szCs w:val="20"/>
        </w:rPr>
        <w:t xml:space="preserve">, J. W., </w:t>
      </w:r>
      <w:proofErr w:type="spellStart"/>
      <w:r>
        <w:rPr>
          <w:rFonts w:ascii="Times New Roman" w:eastAsia="楷体" w:hAnsi="Times New Roman" w:cs="Times New Roman"/>
          <w:color w:val="000000"/>
          <w:sz w:val="20"/>
          <w:szCs w:val="20"/>
        </w:rPr>
        <w:t>Kheirallah</w:t>
      </w:r>
      <w:proofErr w:type="spellEnd"/>
      <w:r>
        <w:rPr>
          <w:rFonts w:ascii="Times New Roman" w:eastAsia="楷体" w:hAnsi="Times New Roman" w:cs="Times New Roman"/>
          <w:color w:val="000000"/>
          <w:sz w:val="20"/>
          <w:szCs w:val="20"/>
        </w:rPr>
        <w:t xml:space="preserve">, K. A., </w:t>
      </w:r>
      <w:proofErr w:type="spellStart"/>
      <w:r>
        <w:rPr>
          <w:rFonts w:ascii="Times New Roman" w:eastAsia="楷体" w:hAnsi="Times New Roman" w:cs="Times New Roman"/>
          <w:color w:val="000000"/>
          <w:sz w:val="20"/>
          <w:szCs w:val="20"/>
        </w:rPr>
        <w:t>Alrawashdeh</w:t>
      </w:r>
      <w:proofErr w:type="spellEnd"/>
      <w:r>
        <w:rPr>
          <w:rFonts w:ascii="Times New Roman" w:eastAsia="楷体" w:hAnsi="Times New Roman" w:cs="Times New Roman"/>
          <w:color w:val="000000"/>
          <w:sz w:val="20"/>
          <w:szCs w:val="20"/>
        </w:rPr>
        <w:t xml:space="preserve">, A., Saleh, T., Obeidat, M., </w:t>
      </w:r>
      <w:proofErr w:type="spellStart"/>
      <w:r>
        <w:rPr>
          <w:rFonts w:ascii="Times New Roman" w:eastAsia="楷体" w:hAnsi="Times New Roman" w:cs="Times New Roman"/>
          <w:color w:val="000000"/>
          <w:sz w:val="20"/>
          <w:szCs w:val="20"/>
        </w:rPr>
        <w:t>Alawneh</w:t>
      </w:r>
      <w:proofErr w:type="spellEnd"/>
      <w:r>
        <w:rPr>
          <w:rFonts w:ascii="Times New Roman" w:eastAsia="楷体" w:hAnsi="Times New Roman" w:cs="Times New Roman"/>
          <w:color w:val="000000"/>
          <w:sz w:val="20"/>
          <w:szCs w:val="20"/>
        </w:rPr>
        <w:t xml:space="preserve">, Y.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Alawneh</w:t>
      </w:r>
      <w:proofErr w:type="spellEnd"/>
      <w:r>
        <w:rPr>
          <w:rFonts w:ascii="Times New Roman" w:eastAsia="楷体" w:hAnsi="Times New Roman" w:cs="Times New Roman"/>
          <w:color w:val="000000"/>
          <w:sz w:val="20"/>
          <w:szCs w:val="20"/>
        </w:rPr>
        <w:t>, R. J. (2024). Risk Stratification of Penicillin Allergy Labeled Children: A Cross-</w:t>
      </w:r>
      <w:proofErr w:type="gramStart"/>
      <w:r>
        <w:rPr>
          <w:rFonts w:ascii="Times New Roman" w:eastAsia="楷体" w:hAnsi="Times New Roman" w:cs="Times New Roman"/>
          <w:color w:val="000000"/>
          <w:sz w:val="20"/>
          <w:szCs w:val="20"/>
        </w:rPr>
        <w:t>Sectional  Study</w:t>
      </w:r>
      <w:proofErr w:type="gramEnd"/>
      <w:r>
        <w:rPr>
          <w:rFonts w:ascii="Times New Roman" w:eastAsia="楷体" w:hAnsi="Times New Roman" w:cs="Times New Roman"/>
          <w:color w:val="000000"/>
          <w:sz w:val="20"/>
          <w:szCs w:val="20"/>
        </w:rPr>
        <w:t xml:space="preserve"> from Jordan. [Journal Article]. </w:t>
      </w:r>
      <w:r>
        <w:rPr>
          <w:rFonts w:ascii="Times New Roman" w:eastAsia="楷体" w:hAnsi="Times New Roman" w:cs="Times New Roman"/>
          <w:i/>
          <w:iCs/>
          <w:color w:val="000000"/>
          <w:sz w:val="20"/>
          <w:szCs w:val="20"/>
        </w:rPr>
        <w:t>Ther Clin Risk Manag</w:t>
      </w:r>
      <w:r>
        <w:rPr>
          <w:rFonts w:ascii="Times New Roman" w:eastAsia="楷体" w:hAnsi="Times New Roman" w:cs="Times New Roman"/>
          <w:color w:val="000000"/>
          <w:sz w:val="20"/>
          <w:szCs w:val="20"/>
        </w:rPr>
        <w:t xml:space="preserve">, 20, 505-514.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10.2147/TCRM.S464511</w:t>
      </w:r>
    </w:p>
    <w:p w14:paraId="54BFEE8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Anstey, K. M., Tsao, L., &amp; Otani, I. M. (2022). Drug Allergy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Programs: Recent Strategies and Targeted Populations. [Journal Article; Review]. </w:t>
      </w:r>
      <w:r>
        <w:rPr>
          <w:rFonts w:ascii="Times New Roman" w:eastAsia="楷体" w:hAnsi="Times New Roman" w:cs="Times New Roman"/>
          <w:i/>
          <w:iCs/>
          <w:color w:val="000000"/>
          <w:sz w:val="20"/>
          <w:szCs w:val="20"/>
        </w:rPr>
        <w:t>Clin Rev Allergy Immunol</w:t>
      </w:r>
      <w:r>
        <w:rPr>
          <w:rFonts w:ascii="Times New Roman" w:eastAsia="楷体" w:hAnsi="Times New Roman" w:cs="Times New Roman"/>
          <w:color w:val="000000"/>
          <w:sz w:val="20"/>
          <w:szCs w:val="20"/>
        </w:rPr>
        <w:t xml:space="preserve">, 62(3), 484-504.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10.1007/s12016-021-08913-x</w:t>
      </w:r>
    </w:p>
    <w:p w14:paraId="622E66E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Antoon, J. W., Grijalva, C. G., Grisso, A. G., Stone, C. A., Johnson, J., </w:t>
      </w:r>
      <w:proofErr w:type="spellStart"/>
      <w:r>
        <w:rPr>
          <w:rFonts w:ascii="Times New Roman" w:eastAsia="楷体" w:hAnsi="Times New Roman" w:cs="Times New Roman"/>
          <w:color w:val="000000"/>
          <w:sz w:val="20"/>
          <w:szCs w:val="20"/>
        </w:rPr>
        <w:t>Stassun</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Williams, D. J. (2022). Feasibility of a Centralized, Pharmacy-Led Penicillin Allergy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Program. [Journal Article; Research Support, N.I.H., Extramural; Research Support, U.S. Gov't, P.H.S.]. </w:t>
      </w:r>
      <w:r>
        <w:rPr>
          <w:rFonts w:ascii="Times New Roman" w:eastAsia="楷体" w:hAnsi="Times New Roman" w:cs="Times New Roman"/>
          <w:i/>
          <w:iCs/>
          <w:color w:val="000000"/>
          <w:sz w:val="20"/>
          <w:szCs w:val="20"/>
        </w:rPr>
        <w:t>Hosp Pediatr</w:t>
      </w:r>
      <w:r>
        <w:rPr>
          <w:rFonts w:ascii="Times New Roman" w:eastAsia="楷体" w:hAnsi="Times New Roman" w:cs="Times New Roman"/>
          <w:color w:val="000000"/>
          <w:sz w:val="20"/>
          <w:szCs w:val="20"/>
        </w:rPr>
        <w:t xml:space="preserve">, 12(7), e230-e237.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10.1542/hpeds.2021-006369</w:t>
      </w:r>
    </w:p>
    <w:p w14:paraId="292F0FD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Arasaratnam, R. J., </w:t>
      </w:r>
      <w:proofErr w:type="spellStart"/>
      <w:r>
        <w:rPr>
          <w:rFonts w:ascii="Times New Roman" w:eastAsia="楷体" w:hAnsi="Times New Roman" w:cs="Times New Roman"/>
          <w:color w:val="000000"/>
          <w:sz w:val="20"/>
          <w:szCs w:val="20"/>
        </w:rPr>
        <w:t>Guastadisegni</w:t>
      </w:r>
      <w:proofErr w:type="spellEnd"/>
      <w:r>
        <w:rPr>
          <w:rFonts w:ascii="Times New Roman" w:eastAsia="楷体" w:hAnsi="Times New Roman" w:cs="Times New Roman"/>
          <w:color w:val="000000"/>
          <w:sz w:val="20"/>
          <w:szCs w:val="20"/>
        </w:rPr>
        <w:t xml:space="preserve">, J. M., Kouma, M. A., Maxwell, D., Yang, </w:t>
      </w:r>
      <w:proofErr w:type="gramStart"/>
      <w:r>
        <w:rPr>
          <w:rFonts w:ascii="Times New Roman" w:eastAsia="楷体" w:hAnsi="Times New Roman" w:cs="Times New Roman"/>
          <w:color w:val="000000"/>
          <w:sz w:val="20"/>
          <w:szCs w:val="20"/>
        </w:rPr>
        <w:t>L.,...</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Storey</w:t>
      </w:r>
      <w:proofErr w:type="spellEnd"/>
      <w:r>
        <w:rPr>
          <w:rFonts w:ascii="Times New Roman" w:eastAsia="楷体" w:hAnsi="Times New Roman" w:cs="Times New Roman"/>
          <w:color w:val="000000"/>
          <w:sz w:val="20"/>
          <w:szCs w:val="20"/>
        </w:rPr>
        <w:t xml:space="preserve">, D. F. (2024). Rising to the Challenge: An ID Provider-Led Initiative to Address </w:t>
      </w:r>
      <w:proofErr w:type="gramStart"/>
      <w:r>
        <w:rPr>
          <w:rFonts w:ascii="Times New Roman" w:eastAsia="楷体" w:hAnsi="Times New Roman" w:cs="Times New Roman"/>
          <w:color w:val="000000"/>
          <w:sz w:val="20"/>
          <w:szCs w:val="20"/>
        </w:rPr>
        <w:t>Penicillin  Allergy</w:t>
      </w:r>
      <w:proofErr w:type="gramEnd"/>
      <w:r>
        <w:rPr>
          <w:rFonts w:ascii="Times New Roman" w:eastAsia="楷体" w:hAnsi="Times New Roman" w:cs="Times New Roman"/>
          <w:color w:val="000000"/>
          <w:sz w:val="20"/>
          <w:szCs w:val="20"/>
        </w:rPr>
        <w:t xml:space="preserve"> Labels at a Large Veterans Affairs Medical Center. [Journal Article]. </w:t>
      </w:r>
      <w:r>
        <w:rPr>
          <w:rFonts w:ascii="Times New Roman" w:eastAsia="楷体" w:hAnsi="Times New Roman" w:cs="Times New Roman"/>
          <w:i/>
          <w:iCs/>
          <w:color w:val="000000"/>
          <w:sz w:val="20"/>
          <w:szCs w:val="20"/>
        </w:rPr>
        <w:t>Open Forum Infect Dis</w:t>
      </w:r>
      <w:r>
        <w:rPr>
          <w:rFonts w:ascii="Times New Roman" w:eastAsia="楷体" w:hAnsi="Times New Roman" w:cs="Times New Roman"/>
          <w:color w:val="000000"/>
          <w:sz w:val="20"/>
          <w:szCs w:val="20"/>
        </w:rPr>
        <w:t xml:space="preserve">, 11(8), e396.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ofid</w:t>
      </w:r>
      <w:proofErr w:type="spellEnd"/>
      <w:r>
        <w:rPr>
          <w:rFonts w:ascii="Times New Roman" w:eastAsia="楷体" w:hAnsi="Times New Roman" w:cs="Times New Roman"/>
          <w:color w:val="000000"/>
          <w:sz w:val="20"/>
          <w:szCs w:val="20"/>
        </w:rPr>
        <w:t>/ofae396</w:t>
      </w:r>
    </w:p>
    <w:p w14:paraId="0D7FE6C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Banks, T. A., Tucker, M., &amp; Macy, E. (2019). Evaluating Penicillin Allergies Without Skin Testing. [Journal Article; Review]. </w:t>
      </w:r>
      <w:r>
        <w:rPr>
          <w:rFonts w:ascii="Times New Roman" w:eastAsia="楷体" w:hAnsi="Times New Roman" w:cs="Times New Roman"/>
          <w:i/>
          <w:iCs/>
          <w:color w:val="000000"/>
          <w:sz w:val="20"/>
          <w:szCs w:val="20"/>
        </w:rPr>
        <w:t>Curr Allergy Asthma Rep</w:t>
      </w:r>
      <w:r>
        <w:rPr>
          <w:rFonts w:ascii="Times New Roman" w:eastAsia="楷体" w:hAnsi="Times New Roman" w:cs="Times New Roman"/>
          <w:color w:val="000000"/>
          <w:sz w:val="20"/>
          <w:szCs w:val="20"/>
        </w:rPr>
        <w:t xml:space="preserve">, 19(5), 27.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10.1007/s11882-019-0854-6</w:t>
      </w:r>
    </w:p>
    <w:p w14:paraId="7EC620AF"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Barbaud</w:t>
      </w:r>
      <w:proofErr w:type="spellEnd"/>
      <w:r>
        <w:rPr>
          <w:rFonts w:ascii="Times New Roman" w:eastAsia="楷体" w:hAnsi="Times New Roman" w:cs="Times New Roman"/>
          <w:color w:val="000000"/>
          <w:sz w:val="20"/>
          <w:szCs w:val="20"/>
        </w:rPr>
        <w:t xml:space="preserve">, A., Garvey, L. H., Torres, M., Laguna, J. J., </w:t>
      </w:r>
      <w:proofErr w:type="spellStart"/>
      <w:r>
        <w:rPr>
          <w:rFonts w:ascii="Times New Roman" w:eastAsia="楷体" w:hAnsi="Times New Roman" w:cs="Times New Roman"/>
          <w:color w:val="000000"/>
          <w:sz w:val="20"/>
          <w:szCs w:val="20"/>
        </w:rPr>
        <w:t>Arcolaci</w:t>
      </w:r>
      <w:proofErr w:type="spellEnd"/>
      <w:r>
        <w:rPr>
          <w:rFonts w:ascii="Times New Roman" w:eastAsia="楷体" w:hAnsi="Times New Roman" w:cs="Times New Roman"/>
          <w:color w:val="000000"/>
          <w:sz w:val="20"/>
          <w:szCs w:val="20"/>
        </w:rPr>
        <w:t xml:space="preserve">, A., Bonadonna, </w:t>
      </w:r>
      <w:proofErr w:type="gramStart"/>
      <w:r>
        <w:rPr>
          <w:rFonts w:ascii="Times New Roman" w:eastAsia="楷体" w:hAnsi="Times New Roman" w:cs="Times New Roman"/>
          <w:color w:val="000000"/>
          <w:sz w:val="20"/>
          <w:szCs w:val="20"/>
        </w:rPr>
        <w:t>P.,...</w:t>
      </w:r>
      <w:proofErr w:type="gramEnd"/>
      <w:r>
        <w:rPr>
          <w:rFonts w:ascii="Times New Roman" w:eastAsia="楷体" w:hAnsi="Times New Roman" w:cs="Times New Roman"/>
          <w:color w:val="000000"/>
          <w:sz w:val="20"/>
          <w:szCs w:val="20"/>
        </w:rPr>
        <w:t xml:space="preserve"> Brockow, K. (2024). EAACI/ENDA position paper on drug provocation testing. [Journal Article; Research Support, Non-U.S. Gov't]. </w:t>
      </w:r>
      <w:r>
        <w:rPr>
          <w:rFonts w:ascii="Times New Roman" w:eastAsia="楷体" w:hAnsi="Times New Roman" w:cs="Times New Roman"/>
          <w:i/>
          <w:iCs/>
          <w:color w:val="000000"/>
          <w:sz w:val="20"/>
          <w:szCs w:val="20"/>
        </w:rPr>
        <w:t>Allergy</w:t>
      </w:r>
      <w:r>
        <w:rPr>
          <w:rFonts w:ascii="Times New Roman" w:eastAsia="楷体" w:hAnsi="Times New Roman" w:cs="Times New Roman"/>
          <w:color w:val="000000"/>
          <w:sz w:val="20"/>
          <w:szCs w:val="20"/>
        </w:rPr>
        <w:t xml:space="preserve">, 79(3), 565-579.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10.1111/all.15996</w:t>
      </w:r>
    </w:p>
    <w:p w14:paraId="11E0CE1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Bauer, M. E., MacBrayne, C., Stein, A., </w:t>
      </w:r>
      <w:proofErr w:type="spellStart"/>
      <w:r>
        <w:rPr>
          <w:rFonts w:ascii="Times New Roman" w:eastAsia="楷体" w:hAnsi="Times New Roman" w:cs="Times New Roman"/>
          <w:color w:val="000000"/>
          <w:sz w:val="20"/>
          <w:szCs w:val="20"/>
        </w:rPr>
        <w:t>Searns</w:t>
      </w:r>
      <w:proofErr w:type="spellEnd"/>
      <w:r>
        <w:rPr>
          <w:rFonts w:ascii="Times New Roman" w:eastAsia="楷体" w:hAnsi="Times New Roman" w:cs="Times New Roman"/>
          <w:color w:val="000000"/>
          <w:sz w:val="20"/>
          <w:szCs w:val="20"/>
        </w:rPr>
        <w:t xml:space="preserve">, J., Hicks, A., Sarin, </w:t>
      </w:r>
      <w:proofErr w:type="gramStart"/>
      <w:r>
        <w:rPr>
          <w:rFonts w:ascii="Times New Roman" w:eastAsia="楷体" w:hAnsi="Times New Roman" w:cs="Times New Roman"/>
          <w:color w:val="000000"/>
          <w:sz w:val="20"/>
          <w:szCs w:val="20"/>
        </w:rPr>
        <w:t>T.,...</w:t>
      </w:r>
      <w:proofErr w:type="gramEnd"/>
      <w:r>
        <w:rPr>
          <w:rFonts w:ascii="Times New Roman" w:eastAsia="楷体" w:hAnsi="Times New Roman" w:cs="Times New Roman"/>
          <w:color w:val="000000"/>
          <w:sz w:val="20"/>
          <w:szCs w:val="20"/>
        </w:rPr>
        <w:t xml:space="preserve"> Carel, K. (2021). A Multidisciplinary Quality Improvement Initiative to Facilitate </w:t>
      </w:r>
      <w:proofErr w:type="gramStart"/>
      <w:r>
        <w:rPr>
          <w:rFonts w:ascii="Times New Roman" w:eastAsia="楷体" w:hAnsi="Times New Roman" w:cs="Times New Roman"/>
          <w:color w:val="000000"/>
          <w:sz w:val="20"/>
          <w:szCs w:val="20"/>
        </w:rPr>
        <w:t>Penicillin  Allergy</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Among Hospitalized Pediatric Patients. [Journal Article]. </w:t>
      </w:r>
      <w:r>
        <w:rPr>
          <w:rFonts w:ascii="Times New Roman" w:eastAsia="楷体" w:hAnsi="Times New Roman" w:cs="Times New Roman"/>
          <w:i/>
          <w:iCs/>
          <w:color w:val="000000"/>
          <w:sz w:val="20"/>
          <w:szCs w:val="20"/>
        </w:rPr>
        <w:t>Hosp Pediatr</w:t>
      </w:r>
      <w:r>
        <w:rPr>
          <w:rFonts w:ascii="Times New Roman" w:eastAsia="楷体" w:hAnsi="Times New Roman" w:cs="Times New Roman"/>
          <w:color w:val="000000"/>
          <w:sz w:val="20"/>
          <w:szCs w:val="20"/>
        </w:rPr>
        <w:t xml:space="preserve">, 11(5), 427-434.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10.1542/hpeds.2020-001636</w:t>
      </w:r>
    </w:p>
    <w:p w14:paraId="784F0D3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Bediako, H., Dutcher, L., Rao, A., Sigafus, K., Harker, C., Hamilton, K. </w:t>
      </w:r>
      <w:proofErr w:type="gramStart"/>
      <w:r>
        <w:rPr>
          <w:rFonts w:ascii="Times New Roman" w:eastAsia="楷体" w:hAnsi="Times New Roman" w:cs="Times New Roman"/>
          <w:color w:val="000000"/>
          <w:sz w:val="20"/>
          <w:szCs w:val="20"/>
        </w:rPr>
        <w:t>W.,...</w:t>
      </w:r>
      <w:proofErr w:type="gramEnd"/>
      <w:r>
        <w:rPr>
          <w:rFonts w:ascii="Times New Roman" w:eastAsia="楷体" w:hAnsi="Times New Roman" w:cs="Times New Roman"/>
          <w:color w:val="000000"/>
          <w:sz w:val="20"/>
          <w:szCs w:val="20"/>
        </w:rPr>
        <w:t xml:space="preserve"> Fadugba, O. (2022). Impact of an inpatient nurse-initiated penicillin allergy </w:t>
      </w:r>
      <w:proofErr w:type="spellStart"/>
      <w:proofErr w:type="gram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questionnaire</w:t>
      </w:r>
      <w:proofErr w:type="gramEnd"/>
      <w:r>
        <w:rPr>
          <w:rFonts w:ascii="Times New Roman" w:eastAsia="楷体" w:hAnsi="Times New Roman" w:cs="Times New Roman"/>
          <w:color w:val="000000"/>
          <w:sz w:val="20"/>
          <w:szCs w:val="20"/>
        </w:rPr>
        <w:t xml:space="preserve">. [Journal Article].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Steward </w:t>
      </w:r>
      <w:proofErr w:type="spellStart"/>
      <w:r>
        <w:rPr>
          <w:rFonts w:ascii="Times New Roman" w:eastAsia="楷体" w:hAnsi="Times New Roman" w:cs="Times New Roman"/>
          <w:i/>
          <w:iCs/>
          <w:color w:val="000000"/>
          <w:sz w:val="20"/>
          <w:szCs w:val="20"/>
        </w:rPr>
        <w:t>Healthc</w:t>
      </w:r>
      <w:proofErr w:type="spellEnd"/>
      <w:r>
        <w:rPr>
          <w:rFonts w:ascii="Times New Roman" w:eastAsia="楷体" w:hAnsi="Times New Roman" w:cs="Times New Roman"/>
          <w:i/>
          <w:iCs/>
          <w:color w:val="000000"/>
          <w:sz w:val="20"/>
          <w:szCs w:val="20"/>
        </w:rPr>
        <w:t xml:space="preserve"> Epidemiol</w:t>
      </w:r>
      <w:r>
        <w:rPr>
          <w:rFonts w:ascii="Times New Roman" w:eastAsia="楷体" w:hAnsi="Times New Roman" w:cs="Times New Roman"/>
          <w:color w:val="000000"/>
          <w:sz w:val="20"/>
          <w:szCs w:val="20"/>
        </w:rPr>
        <w:t xml:space="preserve">, 2(1), e86.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10.1017/ash.2022.55</w:t>
      </w:r>
    </w:p>
    <w:p w14:paraId="0BBACE0D"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Bestwick, R., Bhogal, R., </w:t>
      </w:r>
      <w:proofErr w:type="spellStart"/>
      <w:r>
        <w:rPr>
          <w:rFonts w:ascii="Times New Roman" w:eastAsia="楷体" w:hAnsi="Times New Roman" w:cs="Times New Roman"/>
          <w:color w:val="000000"/>
          <w:sz w:val="20"/>
          <w:szCs w:val="20"/>
        </w:rPr>
        <w:t>Kildonaviciute</w:t>
      </w:r>
      <w:proofErr w:type="spellEnd"/>
      <w:r>
        <w:rPr>
          <w:rFonts w:ascii="Times New Roman" w:eastAsia="楷体" w:hAnsi="Times New Roman" w:cs="Times New Roman"/>
          <w:color w:val="000000"/>
          <w:sz w:val="20"/>
          <w:szCs w:val="20"/>
        </w:rPr>
        <w:t xml:space="preserve">, K., Ng, B. Y., Jackson, B., Moriarty, </w:t>
      </w:r>
      <w:proofErr w:type="gramStart"/>
      <w:r>
        <w:rPr>
          <w:rFonts w:ascii="Times New Roman" w:eastAsia="楷体" w:hAnsi="Times New Roman" w:cs="Times New Roman"/>
          <w:color w:val="000000"/>
          <w:sz w:val="20"/>
          <w:szCs w:val="20"/>
        </w:rPr>
        <w:t>C.,...</w:t>
      </w:r>
      <w:proofErr w:type="gramEnd"/>
      <w:r>
        <w:rPr>
          <w:rFonts w:ascii="Times New Roman" w:eastAsia="楷体" w:hAnsi="Times New Roman" w:cs="Times New Roman"/>
          <w:color w:val="000000"/>
          <w:sz w:val="20"/>
          <w:szCs w:val="20"/>
        </w:rPr>
        <w:t xml:space="preserve"> Mujica-Mota, R. (2025). An Economic Evaluation of Direct Oral Penicillin Challenge for De-Labelling </w:t>
      </w:r>
      <w:proofErr w:type="gramStart"/>
      <w:r>
        <w:rPr>
          <w:rFonts w:ascii="Times New Roman" w:eastAsia="楷体" w:hAnsi="Times New Roman" w:cs="Times New Roman"/>
          <w:color w:val="000000"/>
          <w:sz w:val="20"/>
          <w:szCs w:val="20"/>
        </w:rPr>
        <w:t>Low  Risk</w:t>
      </w:r>
      <w:proofErr w:type="gramEnd"/>
      <w:r>
        <w:rPr>
          <w:rFonts w:ascii="Times New Roman" w:eastAsia="楷体" w:hAnsi="Times New Roman" w:cs="Times New Roman"/>
          <w:color w:val="000000"/>
          <w:sz w:val="20"/>
          <w:szCs w:val="20"/>
        </w:rPr>
        <w:t xml:space="preserve"> Patients With a Penicillin Allergy Label. [Journal Article]. </w:t>
      </w:r>
      <w:r>
        <w:rPr>
          <w:rFonts w:ascii="Times New Roman" w:eastAsia="楷体" w:hAnsi="Times New Roman" w:cs="Times New Roman"/>
          <w:i/>
          <w:iCs/>
          <w:color w:val="000000"/>
          <w:sz w:val="20"/>
          <w:szCs w:val="20"/>
        </w:rPr>
        <w:t>Clin Exp Allergy</w:t>
      </w:r>
      <w:r>
        <w:rPr>
          <w:rFonts w:ascii="Times New Roman" w:eastAsia="楷体" w:hAnsi="Times New Roman" w:cs="Times New Roman"/>
          <w:color w:val="000000"/>
          <w:sz w:val="20"/>
          <w:szCs w:val="20"/>
        </w:rPr>
        <w:t xml:space="preserve">, 55(5), 378-390.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10.1111/cea.14633</w:t>
      </w:r>
    </w:p>
    <w:p w14:paraId="187F7EE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Bhogal, R., Hussain, A., Balaji, A., Bermingham, W. H., Marriott, J. </w:t>
      </w:r>
      <w:proofErr w:type="gramStart"/>
      <w:r>
        <w:rPr>
          <w:rFonts w:ascii="Times New Roman" w:eastAsia="楷体" w:hAnsi="Times New Roman" w:cs="Times New Roman"/>
          <w:color w:val="000000"/>
          <w:sz w:val="20"/>
          <w:szCs w:val="20"/>
        </w:rPr>
        <w:t>F.,...</w:t>
      </w:r>
      <w:proofErr w:type="gramEnd"/>
      <w:r>
        <w:rPr>
          <w:rFonts w:ascii="Times New Roman" w:eastAsia="楷体" w:hAnsi="Times New Roman" w:cs="Times New Roman"/>
          <w:color w:val="000000"/>
          <w:sz w:val="20"/>
          <w:szCs w:val="20"/>
        </w:rPr>
        <w:t xml:space="preserve"> Krishna, M. T. (2021). The role of a clinical pharmacist in spurious Penicillin allergy: a </w:t>
      </w:r>
      <w:proofErr w:type="gramStart"/>
      <w:r>
        <w:rPr>
          <w:rFonts w:ascii="Times New Roman" w:eastAsia="楷体" w:hAnsi="Times New Roman" w:cs="Times New Roman"/>
          <w:color w:val="000000"/>
          <w:sz w:val="20"/>
          <w:szCs w:val="20"/>
        </w:rPr>
        <w:t>narrative  review</w:t>
      </w:r>
      <w:proofErr w:type="gramEnd"/>
      <w:r>
        <w:rPr>
          <w:rFonts w:ascii="Times New Roman" w:eastAsia="楷体" w:hAnsi="Times New Roman" w:cs="Times New Roman"/>
          <w:color w:val="000000"/>
          <w:sz w:val="20"/>
          <w:szCs w:val="20"/>
        </w:rPr>
        <w:t xml:space="preserve">. [Journal Article; Review]. </w:t>
      </w:r>
      <w:r>
        <w:rPr>
          <w:rFonts w:ascii="Times New Roman" w:eastAsia="楷体" w:hAnsi="Times New Roman" w:cs="Times New Roman"/>
          <w:i/>
          <w:iCs/>
          <w:color w:val="000000"/>
          <w:sz w:val="20"/>
          <w:szCs w:val="20"/>
        </w:rPr>
        <w:t>Int J Clin Pharm</w:t>
      </w:r>
      <w:r>
        <w:rPr>
          <w:rFonts w:ascii="Times New Roman" w:eastAsia="楷体" w:hAnsi="Times New Roman" w:cs="Times New Roman"/>
          <w:color w:val="000000"/>
          <w:sz w:val="20"/>
          <w:szCs w:val="20"/>
        </w:rPr>
        <w:t xml:space="preserve">, 43(3), 461-475.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10.1007/s11096-020-01226-7</w:t>
      </w:r>
    </w:p>
    <w:p w14:paraId="6E33FD8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lastRenderedPageBreak/>
        <w:t xml:space="preserve">Blumenthal, K. G., Huebner, E. M., Fu, X., Li, Y., Bhattacharya, G., Levin, A. </w:t>
      </w:r>
      <w:proofErr w:type="gramStart"/>
      <w:r>
        <w:rPr>
          <w:rFonts w:ascii="Times New Roman" w:eastAsia="楷体" w:hAnsi="Times New Roman" w:cs="Times New Roman"/>
          <w:color w:val="000000"/>
          <w:sz w:val="20"/>
          <w:szCs w:val="20"/>
        </w:rPr>
        <w:t>S.,...</w:t>
      </w:r>
      <w:proofErr w:type="gramEnd"/>
      <w:r>
        <w:rPr>
          <w:rFonts w:ascii="Times New Roman" w:eastAsia="楷体" w:hAnsi="Times New Roman" w:cs="Times New Roman"/>
          <w:color w:val="000000"/>
          <w:sz w:val="20"/>
          <w:szCs w:val="20"/>
        </w:rPr>
        <w:t xml:space="preserve"> Banerji, A. (2019). Risk-based pathway for outpatient penicillin allergy evaluations. [Letter; Research Support, N.I.H., Extramural; Research Support, Non-U.S. Gov't].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7(7), 2411-2414.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10.1016/j.jaip.2019.04.006</w:t>
      </w:r>
    </w:p>
    <w:p w14:paraId="5B929BFB"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Blumenthal, K. G., Peter, J. G., Trubiano, J. A., &amp; Phillips, E. J. (2019). Antibiotic allergy. [Journal Article; Research Support, Non-U.S. Gov't; Review]. </w:t>
      </w:r>
      <w:r>
        <w:rPr>
          <w:rFonts w:ascii="Times New Roman" w:eastAsia="楷体" w:hAnsi="Times New Roman" w:cs="Times New Roman"/>
          <w:i/>
          <w:iCs/>
          <w:color w:val="000000"/>
          <w:sz w:val="20"/>
          <w:szCs w:val="20"/>
        </w:rPr>
        <w:t>Lancet</w:t>
      </w:r>
      <w:r>
        <w:rPr>
          <w:rFonts w:ascii="Times New Roman" w:eastAsia="楷体" w:hAnsi="Times New Roman" w:cs="Times New Roman"/>
          <w:color w:val="000000"/>
          <w:sz w:val="20"/>
          <w:szCs w:val="20"/>
        </w:rPr>
        <w:t xml:space="preserve">, 393(10167), 183-198.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10.1016/S0140-6736(18)32218-9</w:t>
      </w:r>
    </w:p>
    <w:p w14:paraId="2276C7F9"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Blumenthal, K. G., Shenoy, E. S., Varughese, C. A., Hurwitz, S., Hooper, D. </w:t>
      </w:r>
      <w:proofErr w:type="gramStart"/>
      <w:r>
        <w:rPr>
          <w:rFonts w:ascii="Times New Roman" w:eastAsia="楷体" w:hAnsi="Times New Roman" w:cs="Times New Roman"/>
          <w:color w:val="000000"/>
          <w:sz w:val="20"/>
          <w:szCs w:val="20"/>
        </w:rPr>
        <w:t>C.,...</w:t>
      </w:r>
      <w:proofErr w:type="gramEnd"/>
      <w:r>
        <w:rPr>
          <w:rFonts w:ascii="Times New Roman" w:eastAsia="楷体" w:hAnsi="Times New Roman" w:cs="Times New Roman"/>
          <w:color w:val="000000"/>
          <w:sz w:val="20"/>
          <w:szCs w:val="20"/>
        </w:rPr>
        <w:t xml:space="preserve"> Banerji, A. (2015). Impact of a clinical guideline for prescribing antibiotics to </w:t>
      </w:r>
      <w:proofErr w:type="gramStart"/>
      <w:r>
        <w:rPr>
          <w:rFonts w:ascii="Times New Roman" w:eastAsia="楷体" w:hAnsi="Times New Roman" w:cs="Times New Roman"/>
          <w:color w:val="000000"/>
          <w:sz w:val="20"/>
          <w:szCs w:val="20"/>
        </w:rPr>
        <w:t>inpatients  reporting</w:t>
      </w:r>
      <w:proofErr w:type="gramEnd"/>
      <w:r>
        <w:rPr>
          <w:rFonts w:ascii="Times New Roman" w:eastAsia="楷体" w:hAnsi="Times New Roman" w:cs="Times New Roman"/>
          <w:color w:val="000000"/>
          <w:sz w:val="20"/>
          <w:szCs w:val="20"/>
        </w:rPr>
        <w:t xml:space="preserve"> penicillin or cephalosporin allergy. [Journal Article]. </w:t>
      </w:r>
      <w:r>
        <w:rPr>
          <w:rFonts w:ascii="Times New Roman" w:eastAsia="楷体" w:hAnsi="Times New Roman" w:cs="Times New Roman"/>
          <w:i/>
          <w:iCs/>
          <w:color w:val="000000"/>
          <w:sz w:val="20"/>
          <w:szCs w:val="20"/>
        </w:rPr>
        <w:t>Ann Allergy Asthma Immunol</w:t>
      </w:r>
      <w:r>
        <w:rPr>
          <w:rFonts w:ascii="Times New Roman" w:eastAsia="楷体" w:hAnsi="Times New Roman" w:cs="Times New Roman"/>
          <w:color w:val="000000"/>
          <w:sz w:val="20"/>
          <w:szCs w:val="20"/>
        </w:rPr>
        <w:t xml:space="preserve">, 115(4), 294-300.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10.1016/j.anai.2015.05.011</w:t>
      </w:r>
    </w:p>
    <w:p w14:paraId="41E2627D"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Blumenthal, K. G., Wickner, P. G., Hurwitz, S., Pricco, N., Nee, A. E., Laskowski, </w:t>
      </w:r>
      <w:proofErr w:type="gramStart"/>
      <w:r>
        <w:rPr>
          <w:rFonts w:ascii="Times New Roman" w:eastAsia="楷体" w:hAnsi="Times New Roman" w:cs="Times New Roman"/>
          <w:color w:val="000000"/>
          <w:sz w:val="20"/>
          <w:szCs w:val="20"/>
        </w:rPr>
        <w:t>K.,...</w:t>
      </w:r>
      <w:proofErr w:type="gramEnd"/>
      <w:r>
        <w:rPr>
          <w:rFonts w:ascii="Times New Roman" w:eastAsia="楷体" w:hAnsi="Times New Roman" w:cs="Times New Roman"/>
          <w:color w:val="000000"/>
          <w:sz w:val="20"/>
          <w:szCs w:val="20"/>
        </w:rPr>
        <w:t xml:space="preserve"> Walensky, R. P. (2017). Tackling inpatient penicillin allergies: Assessing tools for </w:t>
      </w:r>
      <w:proofErr w:type="gramStart"/>
      <w:r>
        <w:rPr>
          <w:rFonts w:ascii="Times New Roman" w:eastAsia="楷体" w:hAnsi="Times New Roman" w:cs="Times New Roman"/>
          <w:color w:val="000000"/>
          <w:sz w:val="20"/>
          <w:szCs w:val="20"/>
        </w:rPr>
        <w:t>antimicrobial  stewardship</w:t>
      </w:r>
      <w:proofErr w:type="gram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J Allergy Clin Immunol</w:t>
      </w:r>
      <w:r>
        <w:rPr>
          <w:rFonts w:ascii="Times New Roman" w:eastAsia="楷体" w:hAnsi="Times New Roman" w:cs="Times New Roman"/>
          <w:color w:val="000000"/>
          <w:sz w:val="20"/>
          <w:szCs w:val="20"/>
        </w:rPr>
        <w:t xml:space="preserve">, 140(1), 154-161.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10.1016/j.jaci.2017.02.005</w:t>
      </w:r>
    </w:p>
    <w:p w14:paraId="24E936B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Brayson, J., Barrett, S., Baqir, W., Campbell, D., Oswald, T., Ellis, </w:t>
      </w:r>
      <w:proofErr w:type="gramStart"/>
      <w:r>
        <w:rPr>
          <w:rFonts w:ascii="Times New Roman" w:eastAsia="楷体" w:hAnsi="Times New Roman" w:cs="Times New Roman"/>
          <w:color w:val="000000"/>
          <w:sz w:val="20"/>
          <w:szCs w:val="20"/>
        </w:rPr>
        <w:t>S.,...</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Premchand</w:t>
      </w:r>
      <w:proofErr w:type="spellEnd"/>
      <w:r>
        <w:rPr>
          <w:rFonts w:ascii="Times New Roman" w:eastAsia="楷体" w:hAnsi="Times New Roman" w:cs="Times New Roman"/>
          <w:color w:val="000000"/>
          <w:sz w:val="20"/>
          <w:szCs w:val="20"/>
        </w:rPr>
        <w:t xml:space="preserve">, N. (2023). CATALYST: challenging antibiotic allergy status. [Journal Article]. </w:t>
      </w:r>
      <w:r>
        <w:rPr>
          <w:rFonts w:ascii="Times New Roman" w:eastAsia="楷体" w:hAnsi="Times New Roman" w:cs="Times New Roman"/>
          <w:i/>
          <w:iCs/>
          <w:color w:val="000000"/>
          <w:sz w:val="20"/>
          <w:szCs w:val="20"/>
        </w:rPr>
        <w:t xml:space="preserve">J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Chemother</w:t>
      </w:r>
      <w:r>
        <w:rPr>
          <w:rFonts w:ascii="Times New Roman" w:eastAsia="楷体" w:hAnsi="Times New Roman" w:cs="Times New Roman"/>
          <w:color w:val="000000"/>
          <w:sz w:val="20"/>
          <w:szCs w:val="20"/>
        </w:rPr>
        <w:t xml:space="preserve">, 78(5), 1241-1244.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jac</w:t>
      </w:r>
      <w:proofErr w:type="spellEnd"/>
      <w:r>
        <w:rPr>
          <w:rFonts w:ascii="Times New Roman" w:eastAsia="楷体" w:hAnsi="Times New Roman" w:cs="Times New Roman"/>
          <w:color w:val="000000"/>
          <w:sz w:val="20"/>
          <w:szCs w:val="20"/>
        </w:rPr>
        <w:t>/dkad081</w:t>
      </w:r>
    </w:p>
    <w:p w14:paraId="21E5EEF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Castagna, J., </w:t>
      </w:r>
      <w:proofErr w:type="spellStart"/>
      <w:r>
        <w:rPr>
          <w:rFonts w:ascii="Times New Roman" w:eastAsia="楷体" w:hAnsi="Times New Roman" w:cs="Times New Roman"/>
          <w:color w:val="000000"/>
          <w:sz w:val="20"/>
          <w:szCs w:val="20"/>
        </w:rPr>
        <w:t>Chasset</w:t>
      </w:r>
      <w:proofErr w:type="spellEnd"/>
      <w:r>
        <w:rPr>
          <w:rFonts w:ascii="Times New Roman" w:eastAsia="楷体" w:hAnsi="Times New Roman" w:cs="Times New Roman"/>
          <w:color w:val="000000"/>
          <w:sz w:val="20"/>
          <w:szCs w:val="20"/>
        </w:rPr>
        <w:t xml:space="preserve">, F., </w:t>
      </w:r>
      <w:proofErr w:type="spellStart"/>
      <w:r>
        <w:rPr>
          <w:rFonts w:ascii="Times New Roman" w:eastAsia="楷体" w:hAnsi="Times New Roman" w:cs="Times New Roman"/>
          <w:color w:val="000000"/>
          <w:sz w:val="20"/>
          <w:szCs w:val="20"/>
        </w:rPr>
        <w:t>Autegarden</w:t>
      </w:r>
      <w:proofErr w:type="spellEnd"/>
      <w:r>
        <w:rPr>
          <w:rFonts w:ascii="Times New Roman" w:eastAsia="楷体" w:hAnsi="Times New Roman" w:cs="Times New Roman"/>
          <w:color w:val="000000"/>
          <w:sz w:val="20"/>
          <w:szCs w:val="20"/>
        </w:rPr>
        <w:t xml:space="preserve">, J. E., Le Thai, C., Amsler, E., </w:t>
      </w:r>
      <w:proofErr w:type="spellStart"/>
      <w:r>
        <w:rPr>
          <w:rFonts w:ascii="Times New Roman" w:eastAsia="楷体" w:hAnsi="Times New Roman" w:cs="Times New Roman"/>
          <w:color w:val="000000"/>
          <w:sz w:val="20"/>
          <w:szCs w:val="20"/>
        </w:rPr>
        <w:t>Barbaud</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Soria, A. (2023). Assessing delayed penicillin hypersensitivity using the PENFAST+ score. [Journal Article]. </w:t>
      </w:r>
      <w:r>
        <w:rPr>
          <w:rFonts w:ascii="Times New Roman" w:eastAsia="楷体" w:hAnsi="Times New Roman" w:cs="Times New Roman"/>
          <w:i/>
          <w:iCs/>
          <w:color w:val="000000"/>
          <w:sz w:val="20"/>
          <w:szCs w:val="20"/>
        </w:rPr>
        <w:t>Front Allergy</w:t>
      </w:r>
      <w:r>
        <w:rPr>
          <w:rFonts w:ascii="Times New Roman" w:eastAsia="楷体" w:hAnsi="Times New Roman" w:cs="Times New Roman"/>
          <w:color w:val="000000"/>
          <w:sz w:val="20"/>
          <w:szCs w:val="20"/>
        </w:rPr>
        <w:t xml:space="preserve">, 4, 1302567.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10.3389/falgy.2023.1302567</w:t>
      </w:r>
    </w:p>
    <w:p w14:paraId="0D0E4332"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Castellani, L. R., Gold, W. L., &amp; MacFadden, D. R. (2015). A 25-year-old woman reporting an allergy to penicillin. [Case Reports; Journal Article]. </w:t>
      </w:r>
      <w:r>
        <w:rPr>
          <w:rFonts w:ascii="Times New Roman" w:eastAsia="楷体" w:hAnsi="Times New Roman" w:cs="Times New Roman"/>
          <w:i/>
          <w:iCs/>
          <w:color w:val="000000"/>
          <w:sz w:val="20"/>
          <w:szCs w:val="20"/>
        </w:rPr>
        <w:t>CMAJ</w:t>
      </w:r>
      <w:r>
        <w:rPr>
          <w:rFonts w:ascii="Times New Roman" w:eastAsia="楷体" w:hAnsi="Times New Roman" w:cs="Times New Roman"/>
          <w:color w:val="000000"/>
          <w:sz w:val="20"/>
          <w:szCs w:val="20"/>
        </w:rPr>
        <w:t xml:space="preserve">, 187(14), 1065-1066.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10.1503/cmaj.141123</w:t>
      </w:r>
    </w:p>
    <w:p w14:paraId="77347C2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Caturano, B. N., Bjork, L. L., Lichtenberger, P. N., &amp; </w:t>
      </w:r>
      <w:proofErr w:type="spellStart"/>
      <w:r>
        <w:rPr>
          <w:rFonts w:ascii="Times New Roman" w:eastAsia="楷体" w:hAnsi="Times New Roman" w:cs="Times New Roman"/>
          <w:color w:val="000000"/>
          <w:sz w:val="20"/>
          <w:szCs w:val="20"/>
        </w:rPr>
        <w:t>Temiño</w:t>
      </w:r>
      <w:proofErr w:type="spellEnd"/>
      <w:r>
        <w:rPr>
          <w:rFonts w:ascii="Times New Roman" w:eastAsia="楷体" w:hAnsi="Times New Roman" w:cs="Times New Roman"/>
          <w:color w:val="000000"/>
          <w:sz w:val="20"/>
          <w:szCs w:val="20"/>
        </w:rPr>
        <w:t xml:space="preserve">, V. M. (2024). Proactive risk stratification and low-risk penicillin allergy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by </w:t>
      </w:r>
      <w:proofErr w:type="gramStart"/>
      <w:r>
        <w:rPr>
          <w:rFonts w:ascii="Times New Roman" w:eastAsia="楷体" w:hAnsi="Times New Roman" w:cs="Times New Roman"/>
          <w:color w:val="000000"/>
          <w:sz w:val="20"/>
          <w:szCs w:val="20"/>
        </w:rPr>
        <w:t>an  antimicrobial</w:t>
      </w:r>
      <w:proofErr w:type="gramEnd"/>
      <w:r>
        <w:rPr>
          <w:rFonts w:ascii="Times New Roman" w:eastAsia="楷体" w:hAnsi="Times New Roman" w:cs="Times New Roman"/>
          <w:color w:val="000000"/>
          <w:sz w:val="20"/>
          <w:szCs w:val="20"/>
        </w:rPr>
        <w:t xml:space="preserve"> stewardship pharmacist. [Journal Article].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Steward </w:t>
      </w:r>
      <w:proofErr w:type="spellStart"/>
      <w:r>
        <w:rPr>
          <w:rFonts w:ascii="Times New Roman" w:eastAsia="楷体" w:hAnsi="Times New Roman" w:cs="Times New Roman"/>
          <w:i/>
          <w:iCs/>
          <w:color w:val="000000"/>
          <w:sz w:val="20"/>
          <w:szCs w:val="20"/>
        </w:rPr>
        <w:t>Healthc</w:t>
      </w:r>
      <w:proofErr w:type="spellEnd"/>
      <w:r>
        <w:rPr>
          <w:rFonts w:ascii="Times New Roman" w:eastAsia="楷体" w:hAnsi="Times New Roman" w:cs="Times New Roman"/>
          <w:i/>
          <w:iCs/>
          <w:color w:val="000000"/>
          <w:sz w:val="20"/>
          <w:szCs w:val="20"/>
        </w:rPr>
        <w:t xml:space="preserve"> Epidemiol</w:t>
      </w:r>
      <w:r>
        <w:rPr>
          <w:rFonts w:ascii="Times New Roman" w:eastAsia="楷体" w:hAnsi="Times New Roman" w:cs="Times New Roman"/>
          <w:color w:val="000000"/>
          <w:sz w:val="20"/>
          <w:szCs w:val="20"/>
        </w:rPr>
        <w:t xml:space="preserve">, 4(1), e92.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10.1017/ash.2024.91</w:t>
      </w:r>
    </w:p>
    <w:p w14:paraId="338AC2D9"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Chang, C., Mahmood, M. M., Teuber, S. S., &amp; Gershwin, M. E. (2012). Overview of penicillin allergy. [Journal Article; Review]. </w:t>
      </w:r>
      <w:r>
        <w:rPr>
          <w:rFonts w:ascii="Times New Roman" w:eastAsia="楷体" w:hAnsi="Times New Roman" w:cs="Times New Roman"/>
          <w:i/>
          <w:iCs/>
          <w:color w:val="000000"/>
          <w:sz w:val="20"/>
          <w:szCs w:val="20"/>
        </w:rPr>
        <w:t>Clin Rev Allergy Immunol</w:t>
      </w:r>
      <w:r>
        <w:rPr>
          <w:rFonts w:ascii="Times New Roman" w:eastAsia="楷体" w:hAnsi="Times New Roman" w:cs="Times New Roman"/>
          <w:color w:val="000000"/>
          <w:sz w:val="20"/>
          <w:szCs w:val="20"/>
        </w:rPr>
        <w:t xml:space="preserve">, 43(1-2), 84-97.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10.1007/s12016-011-8279-6</w:t>
      </w:r>
    </w:p>
    <w:p w14:paraId="6D61D5F9"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Chiriac, A. M., Banerji, A., Gruchalla, R. S., Thong, B., </w:t>
      </w:r>
      <w:proofErr w:type="spellStart"/>
      <w:r>
        <w:rPr>
          <w:rFonts w:ascii="Times New Roman" w:eastAsia="楷体" w:hAnsi="Times New Roman" w:cs="Times New Roman"/>
          <w:color w:val="000000"/>
          <w:sz w:val="20"/>
          <w:szCs w:val="20"/>
        </w:rPr>
        <w:t>Wickner</w:t>
      </w:r>
      <w:proofErr w:type="spellEnd"/>
      <w:r>
        <w:rPr>
          <w:rFonts w:ascii="Times New Roman" w:eastAsia="楷体" w:hAnsi="Times New Roman" w:cs="Times New Roman"/>
          <w:color w:val="000000"/>
          <w:sz w:val="20"/>
          <w:szCs w:val="20"/>
        </w:rPr>
        <w:t xml:space="preserve">, P., Mertes, P. </w:t>
      </w:r>
      <w:proofErr w:type="gramStart"/>
      <w:r>
        <w:rPr>
          <w:rFonts w:ascii="Times New Roman" w:eastAsia="楷体" w:hAnsi="Times New Roman" w:cs="Times New Roman"/>
          <w:color w:val="000000"/>
          <w:sz w:val="20"/>
          <w:szCs w:val="20"/>
        </w:rPr>
        <w:t>M.,...</w:t>
      </w:r>
      <w:proofErr w:type="gramEnd"/>
      <w:r>
        <w:rPr>
          <w:rFonts w:ascii="Times New Roman" w:eastAsia="楷体" w:hAnsi="Times New Roman" w:cs="Times New Roman"/>
          <w:color w:val="000000"/>
          <w:sz w:val="20"/>
          <w:szCs w:val="20"/>
        </w:rPr>
        <w:t xml:space="preserve"> Blumenthal, K. G. (2019). Controversies in Drug Allergy: Drug Allergy Pathways. [Journal Article; Research Support, N.I.H., Extramural; Review].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7(1), 46-60.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10.1016/j.jaip.2018.07.037</w:t>
      </w:r>
    </w:p>
    <w:p w14:paraId="5D5A94CF"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Comert</w:t>
      </w:r>
      <w:proofErr w:type="spellEnd"/>
      <w:r>
        <w:rPr>
          <w:rFonts w:ascii="Times New Roman" w:eastAsia="楷体" w:hAnsi="Times New Roman" w:cs="Times New Roman"/>
          <w:color w:val="000000"/>
          <w:sz w:val="20"/>
          <w:szCs w:val="20"/>
        </w:rPr>
        <w:t xml:space="preserve">, M., Yilmaz, T. O., Guler, T., </w:t>
      </w:r>
      <w:proofErr w:type="spellStart"/>
      <w:r>
        <w:rPr>
          <w:rFonts w:ascii="Times New Roman" w:eastAsia="楷体" w:hAnsi="Times New Roman" w:cs="Times New Roman"/>
          <w:color w:val="000000"/>
          <w:sz w:val="20"/>
          <w:szCs w:val="20"/>
        </w:rPr>
        <w:t>Tekcan</w:t>
      </w:r>
      <w:proofErr w:type="spellEnd"/>
      <w:r>
        <w:rPr>
          <w:rFonts w:ascii="Times New Roman" w:eastAsia="楷体" w:hAnsi="Times New Roman" w:cs="Times New Roman"/>
          <w:color w:val="000000"/>
          <w:sz w:val="20"/>
          <w:szCs w:val="20"/>
        </w:rPr>
        <w:t xml:space="preserve">, D., Artac, </w:t>
      </w:r>
      <w:proofErr w:type="gramStart"/>
      <w:r>
        <w:rPr>
          <w:rFonts w:ascii="Times New Roman" w:eastAsia="楷体" w:hAnsi="Times New Roman" w:cs="Times New Roman"/>
          <w:color w:val="000000"/>
          <w:sz w:val="20"/>
          <w:szCs w:val="20"/>
        </w:rPr>
        <w:t>H.,...</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Kulhas</w:t>
      </w:r>
      <w:proofErr w:type="spellEnd"/>
      <w:r>
        <w:rPr>
          <w:rFonts w:ascii="Times New Roman" w:eastAsia="楷体" w:hAnsi="Times New Roman" w:cs="Times New Roman"/>
          <w:color w:val="000000"/>
          <w:sz w:val="20"/>
          <w:szCs w:val="20"/>
        </w:rPr>
        <w:t xml:space="preserve">, C. I. (2024). The safety of initial single therapeutic dose challenge with a 5-day </w:t>
      </w:r>
      <w:proofErr w:type="gramStart"/>
      <w:r>
        <w:rPr>
          <w:rFonts w:ascii="Times New Roman" w:eastAsia="楷体" w:hAnsi="Times New Roman" w:cs="Times New Roman"/>
          <w:color w:val="000000"/>
          <w:sz w:val="20"/>
          <w:szCs w:val="20"/>
        </w:rPr>
        <w:t>prolonged  drug</w:t>
      </w:r>
      <w:proofErr w:type="gramEnd"/>
      <w:r>
        <w:rPr>
          <w:rFonts w:ascii="Times New Roman" w:eastAsia="楷体" w:hAnsi="Times New Roman" w:cs="Times New Roman"/>
          <w:color w:val="000000"/>
          <w:sz w:val="20"/>
          <w:szCs w:val="20"/>
        </w:rPr>
        <w:t xml:space="preserve"> provocation test in children with a history of low-risk non-immediate  reactions to beta-lactam antibiotics. [Journal Article]. </w:t>
      </w:r>
      <w:r>
        <w:rPr>
          <w:rFonts w:ascii="Times New Roman" w:eastAsia="楷体" w:hAnsi="Times New Roman" w:cs="Times New Roman"/>
          <w:i/>
          <w:iCs/>
          <w:color w:val="000000"/>
          <w:sz w:val="20"/>
          <w:szCs w:val="20"/>
        </w:rPr>
        <w:t>Allergy Asthma Proc</w:t>
      </w:r>
      <w:r>
        <w:rPr>
          <w:rFonts w:ascii="Times New Roman" w:eastAsia="楷体" w:hAnsi="Times New Roman" w:cs="Times New Roman"/>
          <w:color w:val="000000"/>
          <w:sz w:val="20"/>
          <w:szCs w:val="20"/>
        </w:rPr>
        <w:t xml:space="preserve">, 45(6), e87-e92.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10.2500/aap.2024.45.240081</w:t>
      </w:r>
    </w:p>
    <w:p w14:paraId="770BC401"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Cook, E., Ramirez, M., &amp; Turrentine, M. (2020). Time Has Come for Routine Penicillin Allergy Testing in Obstetrics. [Journal Article]. </w:t>
      </w:r>
      <w:r>
        <w:rPr>
          <w:rFonts w:ascii="Times New Roman" w:eastAsia="楷体" w:hAnsi="Times New Roman" w:cs="Times New Roman"/>
          <w:i/>
          <w:iCs/>
          <w:color w:val="000000"/>
          <w:sz w:val="20"/>
          <w:szCs w:val="20"/>
        </w:rPr>
        <w:t>AJP Rep</w:t>
      </w:r>
      <w:r>
        <w:rPr>
          <w:rFonts w:ascii="Times New Roman" w:eastAsia="楷体" w:hAnsi="Times New Roman" w:cs="Times New Roman"/>
          <w:color w:val="000000"/>
          <w:sz w:val="20"/>
          <w:szCs w:val="20"/>
        </w:rPr>
        <w:t xml:space="preserve">, 10(1), e15-e19.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10.1055/s-0039-3401801</w:t>
      </w:r>
    </w:p>
    <w:p w14:paraId="196B4F6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De Luca, J. F., James, F., Vogrin, S., Chua, K., Fletcher, L., Nazareth,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Trubiano, J. (2023). Study protocol for PREPARE: a phase II feasibility/safety </w:t>
      </w:r>
      <w:proofErr w:type="spellStart"/>
      <w:r>
        <w:rPr>
          <w:rFonts w:ascii="Times New Roman" w:eastAsia="楷体" w:hAnsi="Times New Roman" w:cs="Times New Roman"/>
          <w:color w:val="000000"/>
          <w:sz w:val="20"/>
          <w:szCs w:val="20"/>
        </w:rPr>
        <w:t>randomised</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controlled  trial</w:t>
      </w:r>
      <w:proofErr w:type="gramEnd"/>
      <w:r>
        <w:rPr>
          <w:rFonts w:ascii="Times New Roman" w:eastAsia="楷体" w:hAnsi="Times New Roman" w:cs="Times New Roman"/>
          <w:color w:val="000000"/>
          <w:sz w:val="20"/>
          <w:szCs w:val="20"/>
        </w:rPr>
        <w:t xml:space="preserve"> on </w:t>
      </w:r>
      <w:proofErr w:type="spellStart"/>
      <w:r>
        <w:rPr>
          <w:rFonts w:ascii="Times New Roman" w:eastAsia="楷体" w:hAnsi="Times New Roman" w:cs="Times New Roman"/>
          <w:color w:val="000000"/>
          <w:sz w:val="20"/>
          <w:szCs w:val="20"/>
        </w:rPr>
        <w:t>PeRiopErative</w:t>
      </w:r>
      <w:proofErr w:type="spellEnd"/>
      <w:r>
        <w:rPr>
          <w:rFonts w:ascii="Times New Roman" w:eastAsia="楷体" w:hAnsi="Times New Roman" w:cs="Times New Roman"/>
          <w:color w:val="000000"/>
          <w:sz w:val="20"/>
          <w:szCs w:val="20"/>
        </w:rPr>
        <w:t xml:space="preserve"> Penicillin </w:t>
      </w:r>
      <w:proofErr w:type="spellStart"/>
      <w:r>
        <w:rPr>
          <w:rFonts w:ascii="Times New Roman" w:eastAsia="楷体" w:hAnsi="Times New Roman" w:cs="Times New Roman"/>
          <w:color w:val="000000"/>
          <w:sz w:val="20"/>
          <w:szCs w:val="20"/>
        </w:rPr>
        <w:t>AlleRgy</w:t>
      </w:r>
      <w:proofErr w:type="spell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TEsting</w:t>
      </w:r>
      <w:proofErr w:type="spellEnd"/>
      <w:r>
        <w:rPr>
          <w:rFonts w:ascii="Times New Roman" w:eastAsia="楷体" w:hAnsi="Times New Roman" w:cs="Times New Roman"/>
          <w:color w:val="000000"/>
          <w:sz w:val="20"/>
          <w:szCs w:val="20"/>
        </w:rPr>
        <w:t xml:space="preserve">. [Clinical Trial Protocol; Journal Article; Research Support, Non-U.S. </w:t>
      </w:r>
      <w:r>
        <w:rPr>
          <w:rFonts w:ascii="Times New Roman" w:eastAsia="楷体" w:hAnsi="Times New Roman" w:cs="Times New Roman"/>
          <w:color w:val="000000"/>
          <w:sz w:val="20"/>
          <w:szCs w:val="20"/>
        </w:rPr>
        <w:lastRenderedPageBreak/>
        <w:t xml:space="preserve">Gov't]. </w:t>
      </w:r>
      <w:r>
        <w:rPr>
          <w:rFonts w:ascii="Times New Roman" w:eastAsia="楷体" w:hAnsi="Times New Roman" w:cs="Times New Roman"/>
          <w:i/>
          <w:iCs/>
          <w:color w:val="000000"/>
          <w:sz w:val="20"/>
          <w:szCs w:val="20"/>
        </w:rPr>
        <w:t>BMJ Open</w:t>
      </w:r>
      <w:r>
        <w:rPr>
          <w:rFonts w:ascii="Times New Roman" w:eastAsia="楷体" w:hAnsi="Times New Roman" w:cs="Times New Roman"/>
          <w:color w:val="000000"/>
          <w:sz w:val="20"/>
          <w:szCs w:val="20"/>
        </w:rPr>
        <w:t xml:space="preserve">, 13(2), e67653.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10.1136/bmjopen-2022-067653</w:t>
      </w:r>
    </w:p>
    <w:p w14:paraId="44D1F1C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Devchand</w:t>
      </w:r>
      <w:proofErr w:type="spellEnd"/>
      <w:r>
        <w:rPr>
          <w:rFonts w:ascii="Times New Roman" w:eastAsia="楷体" w:hAnsi="Times New Roman" w:cs="Times New Roman"/>
          <w:color w:val="000000"/>
          <w:sz w:val="20"/>
          <w:szCs w:val="20"/>
        </w:rPr>
        <w:t xml:space="preserve">, M., Kirkpatrick, C., Stevenson, W., Garrett, K., Perera, D., </w:t>
      </w:r>
      <w:proofErr w:type="spellStart"/>
      <w:r>
        <w:rPr>
          <w:rFonts w:ascii="Times New Roman" w:eastAsia="楷体" w:hAnsi="Times New Roman" w:cs="Times New Roman"/>
          <w:color w:val="000000"/>
          <w:sz w:val="20"/>
          <w:szCs w:val="20"/>
        </w:rPr>
        <w:t>Khumra</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S.,...</w:t>
      </w:r>
      <w:proofErr w:type="gramEnd"/>
      <w:r>
        <w:rPr>
          <w:rFonts w:ascii="Times New Roman" w:eastAsia="楷体" w:hAnsi="Times New Roman" w:cs="Times New Roman"/>
          <w:color w:val="000000"/>
          <w:sz w:val="20"/>
          <w:szCs w:val="20"/>
        </w:rPr>
        <w:t xml:space="preserve"> Trubiano, J. A. (2019). Evaluation of a pharmacist-led penicillin allergy de-labelling ward round: </w:t>
      </w:r>
      <w:proofErr w:type="gramStart"/>
      <w:r>
        <w:rPr>
          <w:rFonts w:ascii="Times New Roman" w:eastAsia="楷体" w:hAnsi="Times New Roman" w:cs="Times New Roman"/>
          <w:color w:val="000000"/>
          <w:sz w:val="20"/>
          <w:szCs w:val="20"/>
        </w:rPr>
        <w:t>a  novel</w:t>
      </w:r>
      <w:proofErr w:type="gramEnd"/>
      <w:r>
        <w:rPr>
          <w:rFonts w:ascii="Times New Roman" w:eastAsia="楷体" w:hAnsi="Times New Roman" w:cs="Times New Roman"/>
          <w:color w:val="000000"/>
          <w:sz w:val="20"/>
          <w:szCs w:val="20"/>
        </w:rPr>
        <w:t xml:space="preserve"> antimicrobial stewardship intervention. [Journal Article]. </w:t>
      </w:r>
      <w:r>
        <w:rPr>
          <w:rFonts w:ascii="Times New Roman" w:eastAsia="楷体" w:hAnsi="Times New Roman" w:cs="Times New Roman"/>
          <w:i/>
          <w:iCs/>
          <w:color w:val="000000"/>
          <w:sz w:val="20"/>
          <w:szCs w:val="20"/>
        </w:rPr>
        <w:t xml:space="preserve">J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Chemother</w:t>
      </w:r>
      <w:r>
        <w:rPr>
          <w:rFonts w:ascii="Times New Roman" w:eastAsia="楷体" w:hAnsi="Times New Roman" w:cs="Times New Roman"/>
          <w:color w:val="000000"/>
          <w:sz w:val="20"/>
          <w:szCs w:val="20"/>
        </w:rPr>
        <w:t xml:space="preserve">, 74(6), 1725-1730.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jac</w:t>
      </w:r>
      <w:proofErr w:type="spellEnd"/>
      <w:r>
        <w:rPr>
          <w:rFonts w:ascii="Times New Roman" w:eastAsia="楷体" w:hAnsi="Times New Roman" w:cs="Times New Roman"/>
          <w:color w:val="000000"/>
          <w:sz w:val="20"/>
          <w:szCs w:val="20"/>
        </w:rPr>
        <w:t>/dkz082</w:t>
      </w:r>
    </w:p>
    <w:p w14:paraId="4534D3C1"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Devchand</w:t>
      </w:r>
      <w:proofErr w:type="spellEnd"/>
      <w:r>
        <w:rPr>
          <w:rFonts w:ascii="Times New Roman" w:eastAsia="楷体" w:hAnsi="Times New Roman" w:cs="Times New Roman"/>
          <w:color w:val="000000"/>
          <w:sz w:val="20"/>
          <w:szCs w:val="20"/>
        </w:rPr>
        <w:t xml:space="preserve">, M., Urbancic, K. F., </w:t>
      </w:r>
      <w:proofErr w:type="spellStart"/>
      <w:r>
        <w:rPr>
          <w:rFonts w:ascii="Times New Roman" w:eastAsia="楷体" w:hAnsi="Times New Roman" w:cs="Times New Roman"/>
          <w:color w:val="000000"/>
          <w:sz w:val="20"/>
          <w:szCs w:val="20"/>
        </w:rPr>
        <w:t>Khumra</w:t>
      </w:r>
      <w:proofErr w:type="spellEnd"/>
      <w:r>
        <w:rPr>
          <w:rFonts w:ascii="Times New Roman" w:eastAsia="楷体" w:hAnsi="Times New Roman" w:cs="Times New Roman"/>
          <w:color w:val="000000"/>
          <w:sz w:val="20"/>
          <w:szCs w:val="20"/>
        </w:rPr>
        <w:t xml:space="preserve">, S., Douglas, A. P., Smibert, O., Cohen, </w:t>
      </w:r>
      <w:proofErr w:type="gramStart"/>
      <w:r>
        <w:rPr>
          <w:rFonts w:ascii="Times New Roman" w:eastAsia="楷体" w:hAnsi="Times New Roman" w:cs="Times New Roman"/>
          <w:color w:val="000000"/>
          <w:sz w:val="20"/>
          <w:szCs w:val="20"/>
        </w:rPr>
        <w:t>E.,...</w:t>
      </w:r>
      <w:proofErr w:type="gramEnd"/>
      <w:r>
        <w:rPr>
          <w:rFonts w:ascii="Times New Roman" w:eastAsia="楷体" w:hAnsi="Times New Roman" w:cs="Times New Roman"/>
          <w:color w:val="000000"/>
          <w:sz w:val="20"/>
          <w:szCs w:val="20"/>
        </w:rPr>
        <w:t xml:space="preserve"> Trubiano, J. A. (2019). Pathways to improved antibiotic allergy and antimicrobial stewardship practice:  The validation of a beta-lactam antibiotic allergy assessment tool. [Journal Article; Research Support, N.I.H., Extramural; Research Support, Non-U.S. Gov't].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7(3), 1063-1065.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10.1016/j.jaip.2018.07.048</w:t>
      </w:r>
    </w:p>
    <w:p w14:paraId="16AC6E01"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Dhopeshwarkar</w:t>
      </w:r>
      <w:proofErr w:type="spellEnd"/>
      <w:r>
        <w:rPr>
          <w:rFonts w:ascii="Times New Roman" w:eastAsia="楷体" w:hAnsi="Times New Roman" w:cs="Times New Roman"/>
          <w:color w:val="000000"/>
          <w:sz w:val="20"/>
          <w:szCs w:val="20"/>
        </w:rPr>
        <w:t xml:space="preserve">, N., Sheikh, A., Doan, R., Topaz, M., Bates, D. W., Blumenthal, K. </w:t>
      </w:r>
      <w:proofErr w:type="gramStart"/>
      <w:r>
        <w:rPr>
          <w:rFonts w:ascii="Times New Roman" w:eastAsia="楷体" w:hAnsi="Times New Roman" w:cs="Times New Roman"/>
          <w:color w:val="000000"/>
          <w:sz w:val="20"/>
          <w:szCs w:val="20"/>
        </w:rPr>
        <w:t>G.,...</w:t>
      </w:r>
      <w:proofErr w:type="gramEnd"/>
      <w:r>
        <w:rPr>
          <w:rFonts w:ascii="Times New Roman" w:eastAsia="楷体" w:hAnsi="Times New Roman" w:cs="Times New Roman"/>
          <w:color w:val="000000"/>
          <w:sz w:val="20"/>
          <w:szCs w:val="20"/>
        </w:rPr>
        <w:t xml:space="preserve"> Zhou, L. (2019). Drug-Induced Anaphylaxis Documented in Electronic Health Records. [Journal Article; Research Support, N.I.H., Extramural; Research Support, Non-U.S. Gov't; Research Support, U.S. Gov't, P.H.S.].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7(1), 103-111.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10.1016/j.jaip.2018.06.010</w:t>
      </w:r>
    </w:p>
    <w:p w14:paraId="7004DC8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du Plessis, T., Walls, G., Jordan, A., &amp; Holland, D. J. (2019). Implementation of a pharmacist-led penicillin allergy de-labelling service in </w:t>
      </w:r>
      <w:proofErr w:type="gramStart"/>
      <w:r>
        <w:rPr>
          <w:rFonts w:ascii="Times New Roman" w:eastAsia="楷体" w:hAnsi="Times New Roman" w:cs="Times New Roman"/>
          <w:color w:val="000000"/>
          <w:sz w:val="20"/>
          <w:szCs w:val="20"/>
        </w:rPr>
        <w:t>a  public</w:t>
      </w:r>
      <w:proofErr w:type="gramEnd"/>
      <w:r>
        <w:rPr>
          <w:rFonts w:ascii="Times New Roman" w:eastAsia="楷体" w:hAnsi="Times New Roman" w:cs="Times New Roman"/>
          <w:color w:val="000000"/>
          <w:sz w:val="20"/>
          <w:szCs w:val="20"/>
        </w:rPr>
        <w:t xml:space="preserve"> hospital. [Journal Article; Research Support, Non-U.S. Gov't]. </w:t>
      </w:r>
      <w:r>
        <w:rPr>
          <w:rFonts w:ascii="Times New Roman" w:eastAsia="楷体" w:hAnsi="Times New Roman" w:cs="Times New Roman"/>
          <w:i/>
          <w:iCs/>
          <w:color w:val="000000"/>
          <w:sz w:val="20"/>
          <w:szCs w:val="20"/>
        </w:rPr>
        <w:t xml:space="preserve">J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Chemother</w:t>
      </w:r>
      <w:r>
        <w:rPr>
          <w:rFonts w:ascii="Times New Roman" w:eastAsia="楷体" w:hAnsi="Times New Roman" w:cs="Times New Roman"/>
          <w:color w:val="000000"/>
          <w:sz w:val="20"/>
          <w:szCs w:val="20"/>
        </w:rPr>
        <w:t xml:space="preserve">, 74(5), 1438-1446.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jac</w:t>
      </w:r>
      <w:proofErr w:type="spellEnd"/>
      <w:r>
        <w:rPr>
          <w:rFonts w:ascii="Times New Roman" w:eastAsia="楷体" w:hAnsi="Times New Roman" w:cs="Times New Roman"/>
          <w:color w:val="000000"/>
          <w:sz w:val="20"/>
          <w:szCs w:val="20"/>
        </w:rPr>
        <w:t>/dky575</w:t>
      </w:r>
    </w:p>
    <w:p w14:paraId="058C06ED"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Garcia, J., Aun, M. V., Motta, A. A., Castells, M., Kalil,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Giavina-Bianchi, P. (2021). Algorithm to guide re-exposure to penicillin in allergic pregnant women </w:t>
      </w:r>
      <w:proofErr w:type="gramStart"/>
      <w:r>
        <w:rPr>
          <w:rFonts w:ascii="Times New Roman" w:eastAsia="楷体" w:hAnsi="Times New Roman" w:cs="Times New Roman"/>
          <w:color w:val="000000"/>
          <w:sz w:val="20"/>
          <w:szCs w:val="20"/>
        </w:rPr>
        <w:t>with  syphilis</w:t>
      </w:r>
      <w:proofErr w:type="gramEnd"/>
      <w:r>
        <w:rPr>
          <w:rFonts w:ascii="Times New Roman" w:eastAsia="楷体" w:hAnsi="Times New Roman" w:cs="Times New Roman"/>
          <w:color w:val="000000"/>
          <w:sz w:val="20"/>
          <w:szCs w:val="20"/>
        </w:rPr>
        <w:t xml:space="preserve">: Efficacy and safety. [Journal Article]. </w:t>
      </w:r>
      <w:r>
        <w:rPr>
          <w:rFonts w:ascii="Times New Roman" w:eastAsia="楷体" w:hAnsi="Times New Roman" w:cs="Times New Roman"/>
          <w:i/>
          <w:iCs/>
          <w:color w:val="000000"/>
          <w:sz w:val="20"/>
          <w:szCs w:val="20"/>
        </w:rPr>
        <w:t>World Allergy Organ J</w:t>
      </w:r>
      <w:r>
        <w:rPr>
          <w:rFonts w:ascii="Times New Roman" w:eastAsia="楷体" w:hAnsi="Times New Roman" w:cs="Times New Roman"/>
          <w:color w:val="000000"/>
          <w:sz w:val="20"/>
          <w:szCs w:val="20"/>
        </w:rPr>
        <w:t xml:space="preserve">, 14(6), 100549.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10.1016/j.waojou.2021.100549</w:t>
      </w:r>
    </w:p>
    <w:p w14:paraId="67F25F4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Garvey, L. H., &amp; Savic, L. C. (2019). Drug provocation testing: risk stratification is key. [Journal Article; Review]. </w:t>
      </w:r>
      <w:proofErr w:type="spellStart"/>
      <w:r>
        <w:rPr>
          <w:rFonts w:ascii="Times New Roman" w:eastAsia="楷体" w:hAnsi="Times New Roman" w:cs="Times New Roman"/>
          <w:i/>
          <w:iCs/>
          <w:color w:val="000000"/>
          <w:sz w:val="20"/>
          <w:szCs w:val="20"/>
        </w:rPr>
        <w:t>Curr</w:t>
      </w:r>
      <w:proofErr w:type="spellEnd"/>
      <w:r>
        <w:rPr>
          <w:rFonts w:ascii="Times New Roman" w:eastAsia="楷体" w:hAnsi="Times New Roman" w:cs="Times New Roman"/>
          <w:i/>
          <w:iCs/>
          <w:color w:val="000000"/>
          <w:sz w:val="20"/>
          <w:szCs w:val="20"/>
        </w:rPr>
        <w:t xml:space="preserve"> </w:t>
      </w:r>
      <w:proofErr w:type="spellStart"/>
      <w:r>
        <w:rPr>
          <w:rFonts w:ascii="Times New Roman" w:eastAsia="楷体" w:hAnsi="Times New Roman" w:cs="Times New Roman"/>
          <w:i/>
          <w:iCs/>
          <w:color w:val="000000"/>
          <w:sz w:val="20"/>
          <w:szCs w:val="20"/>
        </w:rPr>
        <w:t>Opin</w:t>
      </w:r>
      <w:proofErr w:type="spellEnd"/>
      <w:r>
        <w:rPr>
          <w:rFonts w:ascii="Times New Roman" w:eastAsia="楷体" w:hAnsi="Times New Roman" w:cs="Times New Roman"/>
          <w:i/>
          <w:iCs/>
          <w:color w:val="000000"/>
          <w:sz w:val="20"/>
          <w:szCs w:val="20"/>
        </w:rPr>
        <w:t xml:space="preserve"> Allergy Clin Immunol</w:t>
      </w:r>
      <w:r>
        <w:rPr>
          <w:rFonts w:ascii="Times New Roman" w:eastAsia="楷体" w:hAnsi="Times New Roman" w:cs="Times New Roman"/>
          <w:color w:val="000000"/>
          <w:sz w:val="20"/>
          <w:szCs w:val="20"/>
        </w:rPr>
        <w:t xml:space="preserve">, 19(4), 266-271.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10.1097/ACI.0000000000000543</w:t>
      </w:r>
    </w:p>
    <w:p w14:paraId="583E14F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Gateman, D. P., Rumble, J. E., Protudjer, J., &amp; Kim, H. (2021). Amoxicillin oral provocation challenge in a primary care clinic: a </w:t>
      </w:r>
      <w:proofErr w:type="gramStart"/>
      <w:r>
        <w:rPr>
          <w:rFonts w:ascii="Times New Roman" w:eastAsia="楷体" w:hAnsi="Times New Roman" w:cs="Times New Roman"/>
          <w:color w:val="000000"/>
          <w:sz w:val="20"/>
          <w:szCs w:val="20"/>
        </w:rPr>
        <w:t>descriptive  analysis</w:t>
      </w:r>
      <w:proofErr w:type="gram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CMAJ Open</w:t>
      </w:r>
      <w:r>
        <w:rPr>
          <w:rFonts w:ascii="Times New Roman" w:eastAsia="楷体" w:hAnsi="Times New Roman" w:cs="Times New Roman"/>
          <w:color w:val="000000"/>
          <w:sz w:val="20"/>
          <w:szCs w:val="20"/>
        </w:rPr>
        <w:t xml:space="preserve">, 9(2), E394-E399.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10.9778/cmajo.20200077</w:t>
      </w:r>
    </w:p>
    <w:p w14:paraId="60B61579"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Grant, D. W., DeNora, A. B., Shields, D., Otto, A., Banks, </w:t>
      </w:r>
      <w:proofErr w:type="gramStart"/>
      <w:r>
        <w:rPr>
          <w:rFonts w:ascii="Times New Roman" w:eastAsia="楷体" w:hAnsi="Times New Roman" w:cs="Times New Roman"/>
          <w:color w:val="000000"/>
          <w:sz w:val="20"/>
          <w:szCs w:val="20"/>
        </w:rPr>
        <w:t>T.,...</w:t>
      </w:r>
      <w:proofErr w:type="gramEnd"/>
      <w:r>
        <w:rPr>
          <w:rFonts w:ascii="Times New Roman" w:eastAsia="楷体" w:hAnsi="Times New Roman" w:cs="Times New Roman"/>
          <w:color w:val="000000"/>
          <w:sz w:val="20"/>
          <w:szCs w:val="20"/>
        </w:rPr>
        <w:t xml:space="preserve"> Dore, M. M. (2023). Clearance of Penicillin Allergy Through Direct Oral Challenge by Primary </w:t>
      </w:r>
      <w:proofErr w:type="gramStart"/>
      <w:r>
        <w:rPr>
          <w:rFonts w:ascii="Times New Roman" w:eastAsia="楷体" w:hAnsi="Times New Roman" w:cs="Times New Roman"/>
          <w:color w:val="000000"/>
          <w:sz w:val="20"/>
          <w:szCs w:val="20"/>
        </w:rPr>
        <w:t>Care  Physicians</w:t>
      </w:r>
      <w:proofErr w:type="gramEnd"/>
      <w:r>
        <w:rPr>
          <w:rFonts w:ascii="Times New Roman" w:eastAsia="楷体" w:hAnsi="Times New Roman" w:cs="Times New Roman"/>
          <w:color w:val="000000"/>
          <w:sz w:val="20"/>
          <w:szCs w:val="20"/>
        </w:rPr>
        <w:t xml:space="preserve">. [Letter]. </w:t>
      </w:r>
      <w:r>
        <w:rPr>
          <w:rFonts w:ascii="Times New Roman" w:eastAsia="楷体" w:hAnsi="Times New Roman" w:cs="Times New Roman"/>
          <w:i/>
          <w:iCs/>
          <w:color w:val="000000"/>
          <w:sz w:val="20"/>
          <w:szCs w:val="20"/>
        </w:rPr>
        <w:t>J Gen Intern Med</w:t>
      </w:r>
      <w:r>
        <w:rPr>
          <w:rFonts w:ascii="Times New Roman" w:eastAsia="楷体" w:hAnsi="Times New Roman" w:cs="Times New Roman"/>
          <w:color w:val="000000"/>
          <w:sz w:val="20"/>
          <w:szCs w:val="20"/>
        </w:rPr>
        <w:t xml:space="preserve">, 38(16), 3651-3653.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10.1007/s11606-023-08425-8</w:t>
      </w:r>
    </w:p>
    <w:p w14:paraId="4462BE7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Ham, Y., </w:t>
      </w:r>
      <w:proofErr w:type="spellStart"/>
      <w:r>
        <w:rPr>
          <w:rFonts w:ascii="Times New Roman" w:eastAsia="楷体" w:hAnsi="Times New Roman" w:cs="Times New Roman"/>
          <w:color w:val="000000"/>
          <w:sz w:val="20"/>
          <w:szCs w:val="20"/>
        </w:rPr>
        <w:t>Sukerman</w:t>
      </w:r>
      <w:proofErr w:type="spellEnd"/>
      <w:r>
        <w:rPr>
          <w:rFonts w:ascii="Times New Roman" w:eastAsia="楷体" w:hAnsi="Times New Roman" w:cs="Times New Roman"/>
          <w:color w:val="000000"/>
          <w:sz w:val="20"/>
          <w:szCs w:val="20"/>
        </w:rPr>
        <w:t xml:space="preserve">, E. S., Lewis, J. N., Tucker, K. J., Yu, D. </w:t>
      </w:r>
      <w:proofErr w:type="gramStart"/>
      <w:r>
        <w:rPr>
          <w:rFonts w:ascii="Times New Roman" w:eastAsia="楷体" w:hAnsi="Times New Roman" w:cs="Times New Roman"/>
          <w:color w:val="000000"/>
          <w:sz w:val="20"/>
          <w:szCs w:val="20"/>
        </w:rPr>
        <w:t>L.,...</w:t>
      </w:r>
      <w:proofErr w:type="gramEnd"/>
      <w:r>
        <w:rPr>
          <w:rFonts w:ascii="Times New Roman" w:eastAsia="楷体" w:hAnsi="Times New Roman" w:cs="Times New Roman"/>
          <w:color w:val="000000"/>
          <w:sz w:val="20"/>
          <w:szCs w:val="20"/>
        </w:rPr>
        <w:t xml:space="preserve"> Joshi, S. R. (2021). Safety and efficacy of direct two-step penicillin challenges with an </w:t>
      </w:r>
      <w:proofErr w:type="gramStart"/>
      <w:r>
        <w:rPr>
          <w:rFonts w:ascii="Times New Roman" w:eastAsia="楷体" w:hAnsi="Times New Roman" w:cs="Times New Roman"/>
          <w:color w:val="000000"/>
          <w:sz w:val="20"/>
          <w:szCs w:val="20"/>
        </w:rPr>
        <w:t>inpatient  pharmacist</w:t>
      </w:r>
      <w:proofErr w:type="gramEnd"/>
      <w:r>
        <w:rPr>
          <w:rFonts w:ascii="Times New Roman" w:eastAsia="楷体" w:hAnsi="Times New Roman" w:cs="Times New Roman"/>
          <w:color w:val="000000"/>
          <w:sz w:val="20"/>
          <w:szCs w:val="20"/>
        </w:rPr>
        <w:t xml:space="preserve">-driven allergy evaluation. [Journal Article]. </w:t>
      </w:r>
      <w:r>
        <w:rPr>
          <w:rFonts w:ascii="Times New Roman" w:eastAsia="楷体" w:hAnsi="Times New Roman" w:cs="Times New Roman"/>
          <w:i/>
          <w:iCs/>
          <w:color w:val="000000"/>
          <w:sz w:val="20"/>
          <w:szCs w:val="20"/>
        </w:rPr>
        <w:t>Allergy Asthma Proc</w:t>
      </w:r>
      <w:r>
        <w:rPr>
          <w:rFonts w:ascii="Times New Roman" w:eastAsia="楷体" w:hAnsi="Times New Roman" w:cs="Times New Roman"/>
          <w:color w:val="000000"/>
          <w:sz w:val="20"/>
          <w:szCs w:val="20"/>
        </w:rPr>
        <w:t xml:space="preserve">, 42(2), 153-159.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10.2500/aap.2021.42.200128</w:t>
      </w:r>
    </w:p>
    <w:p w14:paraId="1B30B5B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Hampton, L. L., DeBoy, J. T., Gunaratne, A., Stallings, A. P., Bell, T., Phillips, M.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Nazareth-Pidgeon, K. M. (2023). Improving the Documentation of Penicillin Allergy Labels Among </w:t>
      </w:r>
      <w:proofErr w:type="gramStart"/>
      <w:r>
        <w:rPr>
          <w:rFonts w:ascii="Times New Roman" w:eastAsia="楷体" w:hAnsi="Times New Roman" w:cs="Times New Roman"/>
          <w:color w:val="000000"/>
          <w:sz w:val="20"/>
          <w:szCs w:val="20"/>
        </w:rPr>
        <w:t>Pediatric  Inpatients</w:t>
      </w:r>
      <w:proofErr w:type="gram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Hosp Pediatr</w:t>
      </w:r>
      <w:r>
        <w:rPr>
          <w:rFonts w:ascii="Times New Roman" w:eastAsia="楷体" w:hAnsi="Times New Roman" w:cs="Times New Roman"/>
          <w:color w:val="000000"/>
          <w:sz w:val="20"/>
          <w:szCs w:val="20"/>
        </w:rPr>
        <w:t xml:space="preserve">, 13(9), 811-821.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10.1542/hpeds.2022-006730</w:t>
      </w:r>
    </w:p>
    <w:p w14:paraId="36B7FDF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Harper, H. M., &amp; Sanchez, M. (2022). Review of Pharmacist Driven Penicillin Allergy Assessments and Skin Testing: </w:t>
      </w:r>
      <w:proofErr w:type="gramStart"/>
      <w:r>
        <w:rPr>
          <w:rFonts w:ascii="Times New Roman" w:eastAsia="楷体" w:hAnsi="Times New Roman" w:cs="Times New Roman"/>
          <w:color w:val="000000"/>
          <w:sz w:val="20"/>
          <w:szCs w:val="20"/>
        </w:rPr>
        <w:t>A  Multi</w:t>
      </w:r>
      <w:proofErr w:type="gramEnd"/>
      <w:r>
        <w:rPr>
          <w:rFonts w:ascii="Times New Roman" w:eastAsia="楷体" w:hAnsi="Times New Roman" w:cs="Times New Roman"/>
          <w:color w:val="000000"/>
          <w:sz w:val="20"/>
          <w:szCs w:val="20"/>
        </w:rPr>
        <w:t xml:space="preserve">-Center Case-Series. [Journal Article]. </w:t>
      </w:r>
      <w:r>
        <w:rPr>
          <w:rFonts w:ascii="Times New Roman" w:eastAsia="楷体" w:hAnsi="Times New Roman" w:cs="Times New Roman"/>
          <w:i/>
          <w:iCs/>
          <w:color w:val="000000"/>
          <w:sz w:val="20"/>
          <w:szCs w:val="20"/>
        </w:rPr>
        <w:t>Hosp Pharm</w:t>
      </w:r>
      <w:r>
        <w:rPr>
          <w:rFonts w:ascii="Times New Roman" w:eastAsia="楷体" w:hAnsi="Times New Roman" w:cs="Times New Roman"/>
          <w:color w:val="000000"/>
          <w:sz w:val="20"/>
          <w:szCs w:val="20"/>
        </w:rPr>
        <w:t xml:space="preserve">, 57(4), 469-473.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10.1177/00185787211046862</w:t>
      </w:r>
    </w:p>
    <w:p w14:paraId="4B9656A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Hooi, J., Low, M., To, J., Mak, H., Choi, M. M., Tam, </w:t>
      </w:r>
      <w:proofErr w:type="gramStart"/>
      <w:r>
        <w:rPr>
          <w:rFonts w:ascii="Times New Roman" w:eastAsia="楷体" w:hAnsi="Times New Roman" w:cs="Times New Roman"/>
          <w:color w:val="000000"/>
          <w:sz w:val="20"/>
          <w:szCs w:val="20"/>
        </w:rPr>
        <w:t>C.,...</w:t>
      </w:r>
      <w:proofErr w:type="gramEnd"/>
      <w:r>
        <w:rPr>
          <w:rFonts w:ascii="Times New Roman" w:eastAsia="楷体" w:hAnsi="Times New Roman" w:cs="Times New Roman"/>
          <w:color w:val="000000"/>
          <w:sz w:val="20"/>
          <w:szCs w:val="20"/>
        </w:rPr>
        <w:t xml:space="preserve"> Li, P. H. (2024). Comparing pharmacists versus allergists in low-risk penicillin </w:t>
      </w:r>
      <w:proofErr w:type="gramStart"/>
      <w:r>
        <w:rPr>
          <w:rFonts w:ascii="Times New Roman" w:eastAsia="楷体" w:hAnsi="Times New Roman" w:cs="Times New Roman"/>
          <w:color w:val="000000"/>
          <w:sz w:val="20"/>
          <w:szCs w:val="20"/>
        </w:rPr>
        <w:t xml:space="preserve">allergy  </w:t>
      </w:r>
      <w:proofErr w:type="spellStart"/>
      <w:r>
        <w:rPr>
          <w:rFonts w:ascii="Times New Roman" w:eastAsia="楷体" w:hAnsi="Times New Roman" w:cs="Times New Roman"/>
          <w:color w:val="000000"/>
          <w:sz w:val="20"/>
          <w:szCs w:val="20"/>
        </w:rPr>
        <w:t>delabelling</w:t>
      </w:r>
      <w:proofErr w:type="spellEnd"/>
      <w:proofErr w:type="gramEnd"/>
      <w:r>
        <w:rPr>
          <w:rFonts w:ascii="Times New Roman" w:eastAsia="楷体" w:hAnsi="Times New Roman" w:cs="Times New Roman"/>
          <w:color w:val="000000"/>
          <w:sz w:val="20"/>
          <w:szCs w:val="20"/>
        </w:rPr>
        <w:t xml:space="preserve">: The Hong Kong Penicillin Allergy Pharmacist Initiative (HK-PAPI). [Journal Article]. </w:t>
      </w:r>
      <w:r>
        <w:rPr>
          <w:rFonts w:ascii="Times New Roman" w:eastAsia="楷体" w:hAnsi="Times New Roman" w:cs="Times New Roman"/>
          <w:i/>
          <w:iCs/>
          <w:color w:val="000000"/>
          <w:sz w:val="20"/>
          <w:szCs w:val="20"/>
        </w:rPr>
        <w:t>World Allergy Organ J</w:t>
      </w:r>
      <w:r>
        <w:rPr>
          <w:rFonts w:ascii="Times New Roman" w:eastAsia="楷体" w:hAnsi="Times New Roman" w:cs="Times New Roman"/>
          <w:color w:val="000000"/>
          <w:sz w:val="20"/>
          <w:szCs w:val="20"/>
        </w:rPr>
        <w:t xml:space="preserve">, 17(12), 101003.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10.1016/j.waojou.2024.101003</w:t>
      </w:r>
    </w:p>
    <w:p w14:paraId="618621E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Horwitz, S. L., Shen, Y., Erdle, S. C., Elwood, C., Mak, R., Jacob,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Wong, T. (2024). Penicillin </w:t>
      </w:r>
      <w:r>
        <w:rPr>
          <w:rFonts w:ascii="Times New Roman" w:eastAsia="楷体" w:hAnsi="Times New Roman" w:cs="Times New Roman"/>
          <w:color w:val="000000"/>
          <w:sz w:val="20"/>
          <w:szCs w:val="20"/>
        </w:rPr>
        <w:lastRenderedPageBreak/>
        <w:t xml:space="preserve">allergy de-labeling: Adaptation of risk stratification tool </w:t>
      </w:r>
      <w:proofErr w:type="gramStart"/>
      <w:r>
        <w:rPr>
          <w:rFonts w:ascii="Times New Roman" w:eastAsia="楷体" w:hAnsi="Times New Roman" w:cs="Times New Roman"/>
          <w:color w:val="000000"/>
          <w:sz w:val="20"/>
          <w:szCs w:val="20"/>
        </w:rPr>
        <w:t>for  patients</w:t>
      </w:r>
      <w:proofErr w:type="gramEnd"/>
      <w:r>
        <w:rPr>
          <w:rFonts w:ascii="Times New Roman" w:eastAsia="楷体" w:hAnsi="Times New Roman" w:cs="Times New Roman"/>
          <w:color w:val="000000"/>
          <w:sz w:val="20"/>
          <w:szCs w:val="20"/>
        </w:rPr>
        <w:t xml:space="preserve"> and families. [Journal Article]. </w:t>
      </w:r>
      <w:r>
        <w:rPr>
          <w:rFonts w:ascii="Times New Roman" w:eastAsia="楷体" w:hAnsi="Times New Roman" w:cs="Times New Roman"/>
          <w:i/>
          <w:iCs/>
          <w:color w:val="000000"/>
          <w:sz w:val="20"/>
          <w:szCs w:val="20"/>
        </w:rPr>
        <w:t>World Allergy Organ J</w:t>
      </w:r>
      <w:r>
        <w:rPr>
          <w:rFonts w:ascii="Times New Roman" w:eastAsia="楷体" w:hAnsi="Times New Roman" w:cs="Times New Roman"/>
          <w:color w:val="000000"/>
          <w:sz w:val="20"/>
          <w:szCs w:val="20"/>
        </w:rPr>
        <w:t xml:space="preserve">, 17(8), 100939.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10.1016/j.waojou.2024.100939</w:t>
      </w:r>
    </w:p>
    <w:p w14:paraId="71D046D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Jacobs, M. W., Bremmer, D. N., Shively, N. R., Moffa, M. A., </w:t>
      </w:r>
      <w:proofErr w:type="spellStart"/>
      <w:r>
        <w:rPr>
          <w:rFonts w:ascii="Times New Roman" w:eastAsia="楷体" w:hAnsi="Times New Roman" w:cs="Times New Roman"/>
          <w:color w:val="000000"/>
          <w:sz w:val="20"/>
          <w:szCs w:val="20"/>
        </w:rPr>
        <w:t>Trienski</w:t>
      </w:r>
      <w:proofErr w:type="spellEnd"/>
      <w:r>
        <w:rPr>
          <w:rFonts w:ascii="Times New Roman" w:eastAsia="楷体" w:hAnsi="Times New Roman" w:cs="Times New Roman"/>
          <w:color w:val="000000"/>
          <w:sz w:val="20"/>
          <w:szCs w:val="20"/>
        </w:rPr>
        <w:t xml:space="preserve">, T. L., Carr, D.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Walsh, T. L. (2023). Analysis of a beta-lactam allergy assessment protocol challenging </w:t>
      </w:r>
      <w:proofErr w:type="gramStart"/>
      <w:r>
        <w:rPr>
          <w:rFonts w:ascii="Times New Roman" w:eastAsia="楷体" w:hAnsi="Times New Roman" w:cs="Times New Roman"/>
          <w:color w:val="000000"/>
          <w:sz w:val="20"/>
          <w:szCs w:val="20"/>
        </w:rPr>
        <w:t>diverse  reported</w:t>
      </w:r>
      <w:proofErr w:type="gramEnd"/>
      <w:r>
        <w:rPr>
          <w:rFonts w:ascii="Times New Roman" w:eastAsia="楷体" w:hAnsi="Times New Roman" w:cs="Times New Roman"/>
          <w:color w:val="000000"/>
          <w:sz w:val="20"/>
          <w:szCs w:val="20"/>
        </w:rPr>
        <w:t xml:space="preserve"> allergies managed by an antimicrobial stewardship program. [Journal Article].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Steward </w:t>
      </w:r>
      <w:proofErr w:type="spellStart"/>
      <w:r>
        <w:rPr>
          <w:rFonts w:ascii="Times New Roman" w:eastAsia="楷体" w:hAnsi="Times New Roman" w:cs="Times New Roman"/>
          <w:i/>
          <w:iCs/>
          <w:color w:val="000000"/>
          <w:sz w:val="20"/>
          <w:szCs w:val="20"/>
        </w:rPr>
        <w:t>Healthc</w:t>
      </w:r>
      <w:proofErr w:type="spellEnd"/>
      <w:r>
        <w:rPr>
          <w:rFonts w:ascii="Times New Roman" w:eastAsia="楷体" w:hAnsi="Times New Roman" w:cs="Times New Roman"/>
          <w:i/>
          <w:iCs/>
          <w:color w:val="000000"/>
          <w:sz w:val="20"/>
          <w:szCs w:val="20"/>
        </w:rPr>
        <w:t xml:space="preserve"> Epidemiol</w:t>
      </w:r>
      <w:r>
        <w:rPr>
          <w:rFonts w:ascii="Times New Roman" w:eastAsia="楷体" w:hAnsi="Times New Roman" w:cs="Times New Roman"/>
          <w:color w:val="000000"/>
          <w:sz w:val="20"/>
          <w:szCs w:val="20"/>
        </w:rPr>
        <w:t xml:space="preserve">, 3(1), e153.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10.1017/ash.2023.432</w:t>
      </w:r>
    </w:p>
    <w:p w14:paraId="5E3B1D8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Jeimy, S., Ben-Shoshan, M., Abrams, E. M., Ellis, A. K., Connors, </w:t>
      </w:r>
      <w:proofErr w:type="gramStart"/>
      <w:r>
        <w:rPr>
          <w:rFonts w:ascii="Times New Roman" w:eastAsia="楷体" w:hAnsi="Times New Roman" w:cs="Times New Roman"/>
          <w:color w:val="000000"/>
          <w:sz w:val="20"/>
          <w:szCs w:val="20"/>
        </w:rPr>
        <w:t>L.,...</w:t>
      </w:r>
      <w:proofErr w:type="gramEnd"/>
      <w:r>
        <w:rPr>
          <w:rFonts w:ascii="Times New Roman" w:eastAsia="楷体" w:hAnsi="Times New Roman" w:cs="Times New Roman"/>
          <w:color w:val="000000"/>
          <w:sz w:val="20"/>
          <w:szCs w:val="20"/>
        </w:rPr>
        <w:t xml:space="preserve"> Wong, T. (2020). Practical guide for evaluation and management of beta-lactam allergy: </w:t>
      </w:r>
      <w:proofErr w:type="gramStart"/>
      <w:r>
        <w:rPr>
          <w:rFonts w:ascii="Times New Roman" w:eastAsia="楷体" w:hAnsi="Times New Roman" w:cs="Times New Roman"/>
          <w:color w:val="000000"/>
          <w:sz w:val="20"/>
          <w:szCs w:val="20"/>
        </w:rPr>
        <w:t>position  statement</w:t>
      </w:r>
      <w:proofErr w:type="gramEnd"/>
      <w:r>
        <w:rPr>
          <w:rFonts w:ascii="Times New Roman" w:eastAsia="楷体" w:hAnsi="Times New Roman" w:cs="Times New Roman"/>
          <w:color w:val="000000"/>
          <w:sz w:val="20"/>
          <w:szCs w:val="20"/>
        </w:rPr>
        <w:t xml:space="preserve"> from the Canadian Society of Allergy and Clinical Immunology. [Journal Article; Review].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16(1), 95.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10.1186/s13223-020-00494-2</w:t>
      </w:r>
    </w:p>
    <w:p w14:paraId="1CE848C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Joerger, T., Taylor, M. G., Palazzi, D. L., &amp; Gerber, J. S. (2023). The epidemiology of cephalosporin allergy labels in pediatric primary care. [Journal Article].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Steward </w:t>
      </w:r>
      <w:proofErr w:type="spellStart"/>
      <w:r>
        <w:rPr>
          <w:rFonts w:ascii="Times New Roman" w:eastAsia="楷体" w:hAnsi="Times New Roman" w:cs="Times New Roman"/>
          <w:i/>
          <w:iCs/>
          <w:color w:val="000000"/>
          <w:sz w:val="20"/>
          <w:szCs w:val="20"/>
        </w:rPr>
        <w:t>Healthc</w:t>
      </w:r>
      <w:proofErr w:type="spellEnd"/>
      <w:r>
        <w:rPr>
          <w:rFonts w:ascii="Times New Roman" w:eastAsia="楷体" w:hAnsi="Times New Roman" w:cs="Times New Roman"/>
          <w:i/>
          <w:iCs/>
          <w:color w:val="000000"/>
          <w:sz w:val="20"/>
          <w:szCs w:val="20"/>
        </w:rPr>
        <w:t xml:space="preserve"> Epidemiol</w:t>
      </w:r>
      <w:r>
        <w:rPr>
          <w:rFonts w:ascii="Times New Roman" w:eastAsia="楷体" w:hAnsi="Times New Roman" w:cs="Times New Roman"/>
          <w:color w:val="000000"/>
          <w:sz w:val="20"/>
          <w:szCs w:val="20"/>
        </w:rPr>
        <w:t xml:space="preserve">, 3(1), e215.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10.1017/ash.2023.487</w:t>
      </w:r>
    </w:p>
    <w:p w14:paraId="163C4BB1"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Khasawneh</w:t>
      </w:r>
      <w:proofErr w:type="spellEnd"/>
      <w:r>
        <w:rPr>
          <w:rFonts w:ascii="Times New Roman" w:eastAsia="楷体" w:hAnsi="Times New Roman" w:cs="Times New Roman"/>
          <w:color w:val="000000"/>
          <w:sz w:val="20"/>
          <w:szCs w:val="20"/>
        </w:rPr>
        <w:t xml:space="preserve">, F. A., Slaton, M. A., Katzen, S. L., Woolbert, A. A., Anderson, S. D., Parker, M. </w:t>
      </w:r>
      <w:proofErr w:type="gramStart"/>
      <w:r>
        <w:rPr>
          <w:rFonts w:ascii="Times New Roman" w:eastAsia="楷体" w:hAnsi="Times New Roman" w:cs="Times New Roman"/>
          <w:color w:val="000000"/>
          <w:sz w:val="20"/>
          <w:szCs w:val="20"/>
        </w:rPr>
        <w:t>B.,...</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Smalligan</w:t>
      </w:r>
      <w:proofErr w:type="spellEnd"/>
      <w:r>
        <w:rPr>
          <w:rFonts w:ascii="Times New Roman" w:eastAsia="楷体" w:hAnsi="Times New Roman" w:cs="Times New Roman"/>
          <w:color w:val="000000"/>
          <w:sz w:val="20"/>
          <w:szCs w:val="20"/>
        </w:rPr>
        <w:t xml:space="preserve">, R. D. (2013). The prevalence and reliability of self-reported penicillin allergy in a </w:t>
      </w:r>
      <w:proofErr w:type="gramStart"/>
      <w:r>
        <w:rPr>
          <w:rFonts w:ascii="Times New Roman" w:eastAsia="楷体" w:hAnsi="Times New Roman" w:cs="Times New Roman"/>
          <w:color w:val="000000"/>
          <w:sz w:val="20"/>
          <w:szCs w:val="20"/>
        </w:rPr>
        <w:t>community  hospital</w:t>
      </w:r>
      <w:proofErr w:type="gram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Int J Gen Med</w:t>
      </w:r>
      <w:r>
        <w:rPr>
          <w:rFonts w:ascii="Times New Roman" w:eastAsia="楷体" w:hAnsi="Times New Roman" w:cs="Times New Roman"/>
          <w:color w:val="000000"/>
          <w:sz w:val="20"/>
          <w:szCs w:val="20"/>
        </w:rPr>
        <w:t xml:space="preserve">, 6, 905-909.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10.2147/IJGM.S54559</w:t>
      </w:r>
    </w:p>
    <w:p w14:paraId="2230798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Koo, G., Stollings, J. L., Lindsell, C., Dear, M. L., Kripalani, S., Nelson, G. </w:t>
      </w:r>
      <w:proofErr w:type="gramStart"/>
      <w:r>
        <w:rPr>
          <w:rFonts w:ascii="Times New Roman" w:eastAsia="楷体" w:hAnsi="Times New Roman" w:cs="Times New Roman"/>
          <w:color w:val="000000"/>
          <w:sz w:val="20"/>
          <w:szCs w:val="20"/>
        </w:rPr>
        <w:t>E.,...</w:t>
      </w:r>
      <w:proofErr w:type="gramEnd"/>
      <w:r>
        <w:rPr>
          <w:rFonts w:ascii="Times New Roman" w:eastAsia="楷体" w:hAnsi="Times New Roman" w:cs="Times New Roman"/>
          <w:color w:val="000000"/>
          <w:sz w:val="20"/>
          <w:szCs w:val="20"/>
        </w:rPr>
        <w:t xml:space="preserve"> Stone, C. J. (2022). Low-risk penicillin allergy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through a direct oral challenge </w:t>
      </w:r>
      <w:proofErr w:type="gramStart"/>
      <w:r>
        <w:rPr>
          <w:rFonts w:ascii="Times New Roman" w:eastAsia="楷体" w:hAnsi="Times New Roman" w:cs="Times New Roman"/>
          <w:color w:val="000000"/>
          <w:sz w:val="20"/>
          <w:szCs w:val="20"/>
        </w:rPr>
        <w:t>in  immunocompromised</w:t>
      </w:r>
      <w:proofErr w:type="gramEnd"/>
      <w:r>
        <w:rPr>
          <w:rFonts w:ascii="Times New Roman" w:eastAsia="楷体" w:hAnsi="Times New Roman" w:cs="Times New Roman"/>
          <w:color w:val="000000"/>
          <w:sz w:val="20"/>
          <w:szCs w:val="20"/>
        </w:rPr>
        <w:t xml:space="preserve"> and/or multiple drug allergy labeled patients in a critical  care setting. [Journal Article; Research Support, N.I.H., Extramural; Research Support, Non-U.S. Gov't; Research Support, U.S. Gov't, P.H.S.].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10(6), 1660-1663.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10.1016/j.jaip.2022.01.041</w:t>
      </w:r>
    </w:p>
    <w:p w14:paraId="38B2FAA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Krishna, M. T., Bhogal, R., Ng, B. Y., </w:t>
      </w:r>
      <w:proofErr w:type="spellStart"/>
      <w:r>
        <w:rPr>
          <w:rFonts w:ascii="Times New Roman" w:eastAsia="楷体" w:hAnsi="Times New Roman" w:cs="Times New Roman"/>
          <w:color w:val="000000"/>
          <w:sz w:val="20"/>
          <w:szCs w:val="20"/>
        </w:rPr>
        <w:t>Kildonaviciute</w:t>
      </w:r>
      <w:proofErr w:type="spellEnd"/>
      <w:r>
        <w:rPr>
          <w:rFonts w:ascii="Times New Roman" w:eastAsia="楷体" w:hAnsi="Times New Roman" w:cs="Times New Roman"/>
          <w:color w:val="000000"/>
          <w:sz w:val="20"/>
          <w:szCs w:val="20"/>
        </w:rPr>
        <w:t xml:space="preserve">, K., Jani, Y. H., Williams, </w:t>
      </w:r>
      <w:proofErr w:type="gramStart"/>
      <w:r>
        <w:rPr>
          <w:rFonts w:ascii="Times New Roman" w:eastAsia="楷体" w:hAnsi="Times New Roman" w:cs="Times New Roman"/>
          <w:color w:val="000000"/>
          <w:sz w:val="20"/>
          <w:szCs w:val="20"/>
        </w:rPr>
        <w:t>I.,...</w:t>
      </w:r>
      <w:proofErr w:type="gramEnd"/>
      <w:r>
        <w:rPr>
          <w:rFonts w:ascii="Times New Roman" w:eastAsia="楷体" w:hAnsi="Times New Roman" w:cs="Times New Roman"/>
          <w:color w:val="000000"/>
          <w:sz w:val="20"/>
          <w:szCs w:val="20"/>
        </w:rPr>
        <w:t xml:space="preserve"> Savic, L. (2024). A </w:t>
      </w:r>
      <w:proofErr w:type="spellStart"/>
      <w:r>
        <w:rPr>
          <w:rFonts w:ascii="Times New Roman" w:eastAsia="楷体" w:hAnsi="Times New Roman" w:cs="Times New Roman"/>
          <w:color w:val="000000"/>
          <w:sz w:val="20"/>
          <w:szCs w:val="20"/>
        </w:rPr>
        <w:t>multicentre</w:t>
      </w:r>
      <w:proofErr w:type="spellEnd"/>
      <w:r>
        <w:rPr>
          <w:rFonts w:ascii="Times New Roman" w:eastAsia="楷体" w:hAnsi="Times New Roman" w:cs="Times New Roman"/>
          <w:color w:val="000000"/>
          <w:sz w:val="20"/>
          <w:szCs w:val="20"/>
        </w:rPr>
        <w:t xml:space="preserve"> observational study to investigate feasibility of a direct </w:t>
      </w:r>
      <w:proofErr w:type="gramStart"/>
      <w:r>
        <w:rPr>
          <w:rFonts w:ascii="Times New Roman" w:eastAsia="楷体" w:hAnsi="Times New Roman" w:cs="Times New Roman"/>
          <w:color w:val="000000"/>
          <w:sz w:val="20"/>
          <w:szCs w:val="20"/>
        </w:rPr>
        <w:t>oral  penicillin</w:t>
      </w:r>
      <w:proofErr w:type="gramEnd"/>
      <w:r>
        <w:rPr>
          <w:rFonts w:ascii="Times New Roman" w:eastAsia="楷体" w:hAnsi="Times New Roman" w:cs="Times New Roman"/>
          <w:color w:val="000000"/>
          <w:sz w:val="20"/>
          <w:szCs w:val="20"/>
        </w:rPr>
        <w:t xml:space="preserve"> challenge in de-labelling 'low risk' patients with penicillin allergy  by non-allergy healthcare professionals (SPACE study): Implications for  healthcare systems. [Journal Article; Multicenter Study; Observational Study]. </w:t>
      </w:r>
      <w:r>
        <w:rPr>
          <w:rFonts w:ascii="Times New Roman" w:eastAsia="楷体" w:hAnsi="Times New Roman" w:cs="Times New Roman"/>
          <w:i/>
          <w:iCs/>
          <w:color w:val="000000"/>
          <w:sz w:val="20"/>
          <w:szCs w:val="20"/>
        </w:rPr>
        <w:t>J Infect</w:t>
      </w:r>
      <w:r>
        <w:rPr>
          <w:rFonts w:ascii="Times New Roman" w:eastAsia="楷体" w:hAnsi="Times New Roman" w:cs="Times New Roman"/>
          <w:color w:val="000000"/>
          <w:sz w:val="20"/>
          <w:szCs w:val="20"/>
        </w:rPr>
        <w:t xml:space="preserve">, 88(3), 106116.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10.1016/j.jinf.2024.01.015</w:t>
      </w:r>
    </w:p>
    <w:p w14:paraId="45476F0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Krishna, M. T., &amp; Misbah, S. A. (2019). Is direct oral amoxicillin challenge a viable approach for 'low-risk' </w:t>
      </w:r>
      <w:proofErr w:type="gramStart"/>
      <w:r>
        <w:rPr>
          <w:rFonts w:ascii="Times New Roman" w:eastAsia="楷体" w:hAnsi="Times New Roman" w:cs="Times New Roman"/>
          <w:color w:val="000000"/>
          <w:sz w:val="20"/>
          <w:szCs w:val="20"/>
        </w:rPr>
        <w:t>patients  labelled</w:t>
      </w:r>
      <w:proofErr w:type="gramEnd"/>
      <w:r>
        <w:rPr>
          <w:rFonts w:ascii="Times New Roman" w:eastAsia="楷体" w:hAnsi="Times New Roman" w:cs="Times New Roman"/>
          <w:color w:val="000000"/>
          <w:sz w:val="20"/>
          <w:szCs w:val="20"/>
        </w:rPr>
        <w:t xml:space="preserve"> with penicillin allergy? [Journal Article]. </w:t>
      </w:r>
      <w:r>
        <w:rPr>
          <w:rFonts w:ascii="Times New Roman" w:eastAsia="楷体" w:hAnsi="Times New Roman" w:cs="Times New Roman"/>
          <w:i/>
          <w:iCs/>
          <w:color w:val="000000"/>
          <w:sz w:val="20"/>
          <w:szCs w:val="20"/>
        </w:rPr>
        <w:t xml:space="preserve">J </w:t>
      </w:r>
      <w:proofErr w:type="spellStart"/>
      <w:r>
        <w:rPr>
          <w:rFonts w:ascii="Times New Roman" w:eastAsia="楷体" w:hAnsi="Times New Roman" w:cs="Times New Roman"/>
          <w:i/>
          <w:iCs/>
          <w:color w:val="000000"/>
          <w:sz w:val="20"/>
          <w:szCs w:val="20"/>
        </w:rPr>
        <w:t>Antimicrob</w:t>
      </w:r>
      <w:proofErr w:type="spellEnd"/>
      <w:r>
        <w:rPr>
          <w:rFonts w:ascii="Times New Roman" w:eastAsia="楷体" w:hAnsi="Times New Roman" w:cs="Times New Roman"/>
          <w:i/>
          <w:iCs/>
          <w:color w:val="000000"/>
          <w:sz w:val="20"/>
          <w:szCs w:val="20"/>
        </w:rPr>
        <w:t xml:space="preserve"> Chemother</w:t>
      </w:r>
      <w:r>
        <w:rPr>
          <w:rFonts w:ascii="Times New Roman" w:eastAsia="楷体" w:hAnsi="Times New Roman" w:cs="Times New Roman"/>
          <w:color w:val="000000"/>
          <w:sz w:val="20"/>
          <w:szCs w:val="20"/>
        </w:rPr>
        <w:t xml:space="preserve">, 74(9), 2475-2479.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jac</w:t>
      </w:r>
      <w:proofErr w:type="spellEnd"/>
      <w:r>
        <w:rPr>
          <w:rFonts w:ascii="Times New Roman" w:eastAsia="楷体" w:hAnsi="Times New Roman" w:cs="Times New Roman"/>
          <w:color w:val="000000"/>
          <w:sz w:val="20"/>
          <w:szCs w:val="20"/>
        </w:rPr>
        <w:t>/dkz229</w:t>
      </w:r>
    </w:p>
    <w:p w14:paraId="607B3183"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Kuder, M. M., Lennox, M. G., Li, M., Lang, D. M., &amp; Pien, L. (2020). Skin testing and oral amoxicillin challenge in the outpatient allergy </w:t>
      </w:r>
      <w:proofErr w:type="gramStart"/>
      <w:r>
        <w:rPr>
          <w:rFonts w:ascii="Times New Roman" w:eastAsia="楷体" w:hAnsi="Times New Roman" w:cs="Times New Roman"/>
          <w:color w:val="000000"/>
          <w:sz w:val="20"/>
          <w:szCs w:val="20"/>
        </w:rPr>
        <w:t>and  clinical</w:t>
      </w:r>
      <w:proofErr w:type="gramEnd"/>
      <w:r>
        <w:rPr>
          <w:rFonts w:ascii="Times New Roman" w:eastAsia="楷体" w:hAnsi="Times New Roman" w:cs="Times New Roman"/>
          <w:color w:val="000000"/>
          <w:sz w:val="20"/>
          <w:szCs w:val="20"/>
        </w:rPr>
        <w:t xml:space="preserve"> immunology clinic in pregnant women with penicillin allergy. [Journal Article; Observational Study]. </w:t>
      </w:r>
      <w:r>
        <w:rPr>
          <w:rFonts w:ascii="Times New Roman" w:eastAsia="楷体" w:hAnsi="Times New Roman" w:cs="Times New Roman"/>
          <w:i/>
          <w:iCs/>
          <w:color w:val="000000"/>
          <w:sz w:val="20"/>
          <w:szCs w:val="20"/>
        </w:rPr>
        <w:t>Ann Allergy Asthma Immunol</w:t>
      </w:r>
      <w:r>
        <w:rPr>
          <w:rFonts w:ascii="Times New Roman" w:eastAsia="楷体" w:hAnsi="Times New Roman" w:cs="Times New Roman"/>
          <w:color w:val="000000"/>
          <w:sz w:val="20"/>
          <w:szCs w:val="20"/>
        </w:rPr>
        <w:t xml:space="preserve">, 125(6), 646-651.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10.1016/j.anai.2020.08.012</w:t>
      </w:r>
    </w:p>
    <w:p w14:paraId="712763D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Kwan, N., Kang, K., Carr, R. R., Mak, R., Roberts, A., Jin, </w:t>
      </w:r>
      <w:proofErr w:type="gramStart"/>
      <w:r>
        <w:rPr>
          <w:rFonts w:ascii="Times New Roman" w:eastAsia="楷体" w:hAnsi="Times New Roman" w:cs="Times New Roman"/>
          <w:color w:val="000000"/>
          <w:sz w:val="20"/>
          <w:szCs w:val="20"/>
        </w:rPr>
        <w:t>F.,...</w:t>
      </w:r>
      <w:proofErr w:type="gramEnd"/>
      <w:r>
        <w:rPr>
          <w:rFonts w:ascii="Times New Roman" w:eastAsia="楷体" w:hAnsi="Times New Roman" w:cs="Times New Roman"/>
          <w:color w:val="000000"/>
          <w:sz w:val="20"/>
          <w:szCs w:val="20"/>
        </w:rPr>
        <w:t xml:space="preserve"> Wong, T. (2024). True Rate of Allergy among Pediatric Inpatients with Penicillin Allergy </w:t>
      </w:r>
      <w:proofErr w:type="gramStart"/>
      <w:r>
        <w:rPr>
          <w:rFonts w:ascii="Times New Roman" w:eastAsia="楷体" w:hAnsi="Times New Roman" w:cs="Times New Roman"/>
          <w:color w:val="000000"/>
          <w:sz w:val="20"/>
          <w:szCs w:val="20"/>
        </w:rPr>
        <w:t>Labels  (</w:t>
      </w:r>
      <w:proofErr w:type="gramEnd"/>
      <w:r>
        <w:rPr>
          <w:rFonts w:ascii="Times New Roman" w:eastAsia="楷体" w:hAnsi="Times New Roman" w:cs="Times New Roman"/>
          <w:color w:val="000000"/>
          <w:sz w:val="20"/>
          <w:szCs w:val="20"/>
        </w:rPr>
        <w:t xml:space="preserve">TRIAL). [Journal Article]. </w:t>
      </w:r>
      <w:r>
        <w:rPr>
          <w:rFonts w:ascii="Times New Roman" w:eastAsia="楷体" w:hAnsi="Times New Roman" w:cs="Times New Roman"/>
          <w:i/>
          <w:iCs/>
          <w:color w:val="000000"/>
          <w:sz w:val="20"/>
          <w:szCs w:val="20"/>
        </w:rPr>
        <w:t>Can J Hosp Pharm</w:t>
      </w:r>
      <w:r>
        <w:rPr>
          <w:rFonts w:ascii="Times New Roman" w:eastAsia="楷体" w:hAnsi="Times New Roman" w:cs="Times New Roman"/>
          <w:color w:val="000000"/>
          <w:sz w:val="20"/>
          <w:szCs w:val="20"/>
        </w:rPr>
        <w:t xml:space="preserve">, 77(3), e3531.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10.4212/cjhp.3531</w:t>
      </w:r>
    </w:p>
    <w:p w14:paraId="0F2E864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Lam, P. W., </w:t>
      </w:r>
      <w:proofErr w:type="spellStart"/>
      <w:r>
        <w:rPr>
          <w:rFonts w:ascii="Times New Roman" w:eastAsia="楷体" w:hAnsi="Times New Roman" w:cs="Times New Roman"/>
          <w:color w:val="000000"/>
          <w:sz w:val="20"/>
          <w:szCs w:val="20"/>
        </w:rPr>
        <w:t>Tarighi</w:t>
      </w:r>
      <w:proofErr w:type="spellEnd"/>
      <w:r>
        <w:rPr>
          <w:rFonts w:ascii="Times New Roman" w:eastAsia="楷体" w:hAnsi="Times New Roman" w:cs="Times New Roman"/>
          <w:color w:val="000000"/>
          <w:sz w:val="20"/>
          <w:szCs w:val="20"/>
        </w:rPr>
        <w:t xml:space="preserve">, P., Elligsen, M., </w:t>
      </w:r>
      <w:proofErr w:type="spellStart"/>
      <w:r>
        <w:rPr>
          <w:rFonts w:ascii="Times New Roman" w:eastAsia="楷体" w:hAnsi="Times New Roman" w:cs="Times New Roman"/>
          <w:color w:val="000000"/>
          <w:sz w:val="20"/>
          <w:szCs w:val="20"/>
        </w:rPr>
        <w:t>Nathens</w:t>
      </w:r>
      <w:proofErr w:type="spellEnd"/>
      <w:r>
        <w:rPr>
          <w:rFonts w:ascii="Times New Roman" w:eastAsia="楷体" w:hAnsi="Times New Roman" w:cs="Times New Roman"/>
          <w:color w:val="000000"/>
          <w:sz w:val="20"/>
          <w:szCs w:val="20"/>
        </w:rPr>
        <w:t xml:space="preserve">, A. B., Riegert, D., Tarshis,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Leis, J. A. (2020). Impact of the Allergy Clarification for Cefazolin Evidence-based Prescribing </w:t>
      </w:r>
      <w:proofErr w:type="gramStart"/>
      <w:r>
        <w:rPr>
          <w:rFonts w:ascii="Times New Roman" w:eastAsia="楷体" w:hAnsi="Times New Roman" w:cs="Times New Roman"/>
          <w:color w:val="000000"/>
          <w:sz w:val="20"/>
          <w:szCs w:val="20"/>
        </w:rPr>
        <w:t>Tool  on</w:t>
      </w:r>
      <w:proofErr w:type="gramEnd"/>
      <w:r>
        <w:rPr>
          <w:rFonts w:ascii="Times New Roman" w:eastAsia="楷体" w:hAnsi="Times New Roman" w:cs="Times New Roman"/>
          <w:color w:val="000000"/>
          <w:sz w:val="20"/>
          <w:szCs w:val="20"/>
        </w:rPr>
        <w:t xml:space="preserve"> Receipt of Preferred Perioperative Prophylaxis: An Interrupted Time Series  Study. [Journal Article]. </w:t>
      </w:r>
      <w:r>
        <w:rPr>
          <w:rFonts w:ascii="Times New Roman" w:eastAsia="楷体" w:hAnsi="Times New Roman" w:cs="Times New Roman"/>
          <w:i/>
          <w:iCs/>
          <w:color w:val="000000"/>
          <w:sz w:val="20"/>
          <w:szCs w:val="20"/>
        </w:rPr>
        <w:t>Clin Infect Dis</w:t>
      </w:r>
      <w:r>
        <w:rPr>
          <w:rFonts w:ascii="Times New Roman" w:eastAsia="楷体" w:hAnsi="Times New Roman" w:cs="Times New Roman"/>
          <w:color w:val="000000"/>
          <w:sz w:val="20"/>
          <w:szCs w:val="20"/>
        </w:rPr>
        <w:t xml:space="preserve">, 71(11), 2955-2957.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cid</w:t>
      </w:r>
      <w:proofErr w:type="spellEnd"/>
      <w:r>
        <w:rPr>
          <w:rFonts w:ascii="Times New Roman" w:eastAsia="楷体" w:hAnsi="Times New Roman" w:cs="Times New Roman"/>
          <w:color w:val="000000"/>
          <w:sz w:val="20"/>
          <w:szCs w:val="20"/>
        </w:rPr>
        <w:t>/ciaa516</w:t>
      </w:r>
    </w:p>
    <w:p w14:paraId="06E3053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Lee, E. Y., </w:t>
      </w:r>
      <w:proofErr w:type="spellStart"/>
      <w:r>
        <w:rPr>
          <w:rFonts w:ascii="Times New Roman" w:eastAsia="楷体" w:hAnsi="Times New Roman" w:cs="Times New Roman"/>
          <w:color w:val="000000"/>
          <w:sz w:val="20"/>
          <w:szCs w:val="20"/>
        </w:rPr>
        <w:t>Copaescu</w:t>
      </w:r>
      <w:proofErr w:type="spellEnd"/>
      <w:r>
        <w:rPr>
          <w:rFonts w:ascii="Times New Roman" w:eastAsia="楷体" w:hAnsi="Times New Roman" w:cs="Times New Roman"/>
          <w:color w:val="000000"/>
          <w:sz w:val="20"/>
          <w:szCs w:val="20"/>
        </w:rPr>
        <w:t xml:space="preserve">, A. M., Trubiano, J. A., Phillips, E. J., Wolfson, A.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Ramsey, A. (2023). Drug Allergy in Women. [Journal Article; Research Support, N.I.H., Extramural; Review]. </w:t>
      </w:r>
      <w:r>
        <w:rPr>
          <w:rFonts w:ascii="Times New Roman" w:eastAsia="楷体" w:hAnsi="Times New Roman" w:cs="Times New Roman"/>
          <w:i/>
          <w:iCs/>
          <w:color w:val="000000"/>
          <w:sz w:val="20"/>
          <w:szCs w:val="20"/>
        </w:rPr>
        <w:t xml:space="preserve">J Allergy Clin </w:t>
      </w:r>
      <w:r>
        <w:rPr>
          <w:rFonts w:ascii="Times New Roman" w:eastAsia="楷体" w:hAnsi="Times New Roman" w:cs="Times New Roman"/>
          <w:i/>
          <w:iCs/>
          <w:color w:val="000000"/>
          <w:sz w:val="20"/>
          <w:szCs w:val="20"/>
        </w:rPr>
        <w:lastRenderedPageBreak/>
        <w:t xml:space="preserve">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11(12), 3615-3623.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10.1016/j.jaip.2023.09.031</w:t>
      </w:r>
    </w:p>
    <w:p w14:paraId="4E4C3FF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Lee, R. U., Banks, T. A., Waibel, K. H., &amp; Rodriguez, R. G. (2019). Penicillin Allergy</w:t>
      </w:r>
      <w:r>
        <w:rPr>
          <w:rFonts w:hAnsi="Times New Roman" w:hint="eastAsia"/>
          <w:color w:val="000000"/>
          <w:sz w:val="20"/>
          <w:szCs w:val="20"/>
        </w:rPr>
        <w:t>…</w:t>
      </w:r>
      <w:r>
        <w:rPr>
          <w:rFonts w:ascii="Times New Roman" w:eastAsia="楷体" w:hAnsi="Times New Roman" w:cs="Times New Roman"/>
          <w:color w:val="000000"/>
          <w:sz w:val="20"/>
          <w:szCs w:val="20"/>
        </w:rPr>
        <w:t xml:space="preserve">Maybe Not? The Military Relevance for Penicillin Testing </w:t>
      </w:r>
      <w:proofErr w:type="gramStart"/>
      <w:r>
        <w:rPr>
          <w:rFonts w:ascii="Times New Roman" w:eastAsia="楷体" w:hAnsi="Times New Roman" w:cs="Times New Roman"/>
          <w:color w:val="000000"/>
          <w:sz w:val="20"/>
          <w:szCs w:val="20"/>
        </w:rPr>
        <w:t>and  De</w:t>
      </w:r>
      <w:proofErr w:type="gramEnd"/>
      <w:r>
        <w:rPr>
          <w:rFonts w:ascii="Times New Roman" w:eastAsia="楷体" w:hAnsi="Times New Roman" w:cs="Times New Roman"/>
          <w:color w:val="000000"/>
          <w:sz w:val="20"/>
          <w:szCs w:val="20"/>
        </w:rPr>
        <w:t xml:space="preserve">-labeling. [Journal Article]. </w:t>
      </w:r>
      <w:r>
        <w:rPr>
          <w:rFonts w:ascii="Times New Roman" w:eastAsia="楷体" w:hAnsi="Times New Roman" w:cs="Times New Roman"/>
          <w:i/>
          <w:iCs/>
          <w:color w:val="000000"/>
          <w:sz w:val="20"/>
          <w:szCs w:val="20"/>
        </w:rPr>
        <w:t>Mil Med</w:t>
      </w:r>
      <w:r>
        <w:rPr>
          <w:rFonts w:ascii="Times New Roman" w:eastAsia="楷体" w:hAnsi="Times New Roman" w:cs="Times New Roman"/>
          <w:color w:val="000000"/>
          <w:sz w:val="20"/>
          <w:szCs w:val="20"/>
        </w:rPr>
        <w:t xml:space="preserve">, 184(3-4), e163-e168.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milmed</w:t>
      </w:r>
      <w:proofErr w:type="spellEnd"/>
      <w:r>
        <w:rPr>
          <w:rFonts w:ascii="Times New Roman" w:eastAsia="楷体" w:hAnsi="Times New Roman" w:cs="Times New Roman"/>
          <w:color w:val="000000"/>
          <w:sz w:val="20"/>
          <w:szCs w:val="20"/>
        </w:rPr>
        <w:t>/usy194</w:t>
      </w:r>
    </w:p>
    <w:p w14:paraId="5E3E9B8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Li, J., </w:t>
      </w:r>
      <w:proofErr w:type="spellStart"/>
      <w:r>
        <w:rPr>
          <w:rFonts w:ascii="Times New Roman" w:eastAsia="楷体" w:hAnsi="Times New Roman" w:cs="Times New Roman"/>
          <w:color w:val="000000"/>
          <w:sz w:val="20"/>
          <w:szCs w:val="20"/>
        </w:rPr>
        <w:t>Cvetanovski</w:t>
      </w:r>
      <w:proofErr w:type="spellEnd"/>
      <w:r>
        <w:rPr>
          <w:rFonts w:ascii="Times New Roman" w:eastAsia="楷体" w:hAnsi="Times New Roman" w:cs="Times New Roman"/>
          <w:color w:val="000000"/>
          <w:sz w:val="20"/>
          <w:szCs w:val="20"/>
        </w:rPr>
        <w:t xml:space="preserve">, V., &amp; Fernando, S. (2021). Single-step direct drug provocation testing is safe for </w:t>
      </w:r>
      <w:proofErr w:type="spellStart"/>
      <w:r>
        <w:rPr>
          <w:rFonts w:ascii="Times New Roman" w:eastAsia="楷体" w:hAnsi="Times New Roman" w:cs="Times New Roman"/>
          <w:color w:val="000000"/>
          <w:sz w:val="20"/>
          <w:szCs w:val="20"/>
        </w:rPr>
        <w:t>delabelling</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selected  non</w:t>
      </w:r>
      <w:proofErr w:type="gramEnd"/>
      <w:r>
        <w:rPr>
          <w:rFonts w:ascii="Times New Roman" w:eastAsia="楷体" w:hAnsi="Times New Roman" w:cs="Times New Roman"/>
          <w:color w:val="000000"/>
          <w:sz w:val="20"/>
          <w:szCs w:val="20"/>
        </w:rPr>
        <w:t xml:space="preserve">-low-risk penicillin allergy labels. [Journal Article]. </w:t>
      </w:r>
      <w:r>
        <w:rPr>
          <w:rFonts w:ascii="Times New Roman" w:eastAsia="楷体" w:hAnsi="Times New Roman" w:cs="Times New Roman"/>
          <w:i/>
          <w:iCs/>
          <w:color w:val="000000"/>
          <w:sz w:val="20"/>
          <w:szCs w:val="20"/>
        </w:rPr>
        <w:t>Ann Allergy Asthma Immunol</w:t>
      </w:r>
      <w:r>
        <w:rPr>
          <w:rFonts w:ascii="Times New Roman" w:eastAsia="楷体" w:hAnsi="Times New Roman" w:cs="Times New Roman"/>
          <w:color w:val="000000"/>
          <w:sz w:val="20"/>
          <w:szCs w:val="20"/>
        </w:rPr>
        <w:t xml:space="preserve">, 127(2), 232-235.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10.1016/j.anai.2021.04.008</w:t>
      </w:r>
    </w:p>
    <w:p w14:paraId="22E2729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Li, P. H., Thong, B. Y., </w:t>
      </w:r>
      <w:proofErr w:type="spellStart"/>
      <w:r>
        <w:rPr>
          <w:rFonts w:ascii="Times New Roman" w:eastAsia="楷体" w:hAnsi="Times New Roman" w:cs="Times New Roman"/>
          <w:color w:val="000000"/>
          <w:sz w:val="20"/>
          <w:szCs w:val="20"/>
        </w:rPr>
        <w:t>Pawankar</w:t>
      </w:r>
      <w:proofErr w:type="spellEnd"/>
      <w:r>
        <w:rPr>
          <w:rFonts w:ascii="Times New Roman" w:eastAsia="楷体" w:hAnsi="Times New Roman" w:cs="Times New Roman"/>
          <w:color w:val="000000"/>
          <w:sz w:val="20"/>
          <w:szCs w:val="20"/>
        </w:rPr>
        <w:t xml:space="preserve">, R., </w:t>
      </w:r>
      <w:proofErr w:type="spellStart"/>
      <w:r>
        <w:rPr>
          <w:rFonts w:ascii="Times New Roman" w:eastAsia="楷体" w:hAnsi="Times New Roman" w:cs="Times New Roman"/>
          <w:color w:val="000000"/>
          <w:sz w:val="20"/>
          <w:szCs w:val="20"/>
        </w:rPr>
        <w:t>Jeewandara</w:t>
      </w:r>
      <w:proofErr w:type="spellEnd"/>
      <w:r>
        <w:rPr>
          <w:rFonts w:ascii="Times New Roman" w:eastAsia="楷体" w:hAnsi="Times New Roman" w:cs="Times New Roman"/>
          <w:color w:val="000000"/>
          <w:sz w:val="20"/>
          <w:szCs w:val="20"/>
        </w:rPr>
        <w:t xml:space="preserve">, C., Lobo, R., Kang, H.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Lucas, M. (2023). APAAACI clinical pathway on direct provocation testing for penicillin </w:t>
      </w:r>
      <w:proofErr w:type="gramStart"/>
      <w:r>
        <w:rPr>
          <w:rFonts w:ascii="Times New Roman" w:eastAsia="楷体" w:hAnsi="Times New Roman" w:cs="Times New Roman"/>
          <w:color w:val="000000"/>
          <w:sz w:val="20"/>
          <w:szCs w:val="20"/>
        </w:rPr>
        <w:t xml:space="preserve">allergy  </w:t>
      </w:r>
      <w:proofErr w:type="spellStart"/>
      <w:r>
        <w:rPr>
          <w:rFonts w:ascii="Times New Roman" w:eastAsia="楷体" w:hAnsi="Times New Roman" w:cs="Times New Roman"/>
          <w:color w:val="000000"/>
          <w:sz w:val="20"/>
          <w:szCs w:val="20"/>
        </w:rPr>
        <w:t>delabeling</w:t>
      </w:r>
      <w:proofErr w:type="spellEnd"/>
      <w:proofErr w:type="gram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Asia Pac Allergy</w:t>
      </w:r>
      <w:r>
        <w:rPr>
          <w:rFonts w:ascii="Times New Roman" w:eastAsia="楷体" w:hAnsi="Times New Roman" w:cs="Times New Roman"/>
          <w:color w:val="000000"/>
          <w:sz w:val="20"/>
          <w:szCs w:val="20"/>
        </w:rPr>
        <w:t xml:space="preserve">, 13(4), 142-147.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10.5415/apallergy.0000000000000122</w:t>
      </w:r>
    </w:p>
    <w:p w14:paraId="6453338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Li, P. H., Wong, J., Chan, J., Chik, T., Chu, M. Y., Ho, </w:t>
      </w:r>
      <w:proofErr w:type="gramStart"/>
      <w:r>
        <w:rPr>
          <w:rFonts w:ascii="Times New Roman" w:eastAsia="楷体" w:hAnsi="Times New Roman" w:cs="Times New Roman"/>
          <w:color w:val="000000"/>
          <w:sz w:val="20"/>
          <w:szCs w:val="20"/>
        </w:rPr>
        <w:t>G.,...</w:t>
      </w:r>
      <w:proofErr w:type="gramEnd"/>
      <w:r>
        <w:rPr>
          <w:rFonts w:ascii="Times New Roman" w:eastAsia="楷体" w:hAnsi="Times New Roman" w:cs="Times New Roman"/>
          <w:color w:val="000000"/>
          <w:sz w:val="20"/>
          <w:szCs w:val="20"/>
        </w:rPr>
        <w:t xml:space="preserve"> Au, E. (2022). Hong Kong Drug Allergy </w:t>
      </w:r>
      <w:proofErr w:type="spellStart"/>
      <w:r>
        <w:rPr>
          <w:rFonts w:ascii="Times New Roman" w:eastAsia="楷体" w:hAnsi="Times New Roman" w:cs="Times New Roman"/>
          <w:color w:val="000000"/>
          <w:sz w:val="20"/>
          <w:szCs w:val="20"/>
        </w:rPr>
        <w:t>Delabelling</w:t>
      </w:r>
      <w:proofErr w:type="spellEnd"/>
      <w:r>
        <w:rPr>
          <w:rFonts w:ascii="Times New Roman" w:eastAsia="楷体" w:hAnsi="Times New Roman" w:cs="Times New Roman"/>
          <w:color w:val="000000"/>
          <w:sz w:val="20"/>
          <w:szCs w:val="20"/>
        </w:rPr>
        <w:t xml:space="preserve"> Initiative (HK-DADI) consensus statements </w:t>
      </w:r>
      <w:proofErr w:type="gramStart"/>
      <w:r>
        <w:rPr>
          <w:rFonts w:ascii="Times New Roman" w:eastAsia="楷体" w:hAnsi="Times New Roman" w:cs="Times New Roman"/>
          <w:color w:val="000000"/>
          <w:sz w:val="20"/>
          <w:szCs w:val="20"/>
        </w:rPr>
        <w:t>for  penicillin</w:t>
      </w:r>
      <w:proofErr w:type="gramEnd"/>
      <w:r>
        <w:rPr>
          <w:rFonts w:ascii="Times New Roman" w:eastAsia="楷体" w:hAnsi="Times New Roman" w:cs="Times New Roman"/>
          <w:color w:val="000000"/>
          <w:sz w:val="20"/>
          <w:szCs w:val="20"/>
        </w:rPr>
        <w:t xml:space="preserve"> allergy testing by </w:t>
      </w:r>
      <w:proofErr w:type="spellStart"/>
      <w:r>
        <w:rPr>
          <w:rFonts w:ascii="Times New Roman" w:eastAsia="楷体" w:hAnsi="Times New Roman" w:cs="Times New Roman"/>
          <w:color w:val="000000"/>
          <w:sz w:val="20"/>
          <w:szCs w:val="20"/>
        </w:rPr>
        <w:t>nonallergists</w:t>
      </w:r>
      <w:proofErr w:type="spell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Front Allergy</w:t>
      </w:r>
      <w:r>
        <w:rPr>
          <w:rFonts w:ascii="Times New Roman" w:eastAsia="楷体" w:hAnsi="Times New Roman" w:cs="Times New Roman"/>
          <w:color w:val="000000"/>
          <w:sz w:val="20"/>
          <w:szCs w:val="20"/>
        </w:rPr>
        <w:t xml:space="preserve">, 3, 974138.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10.3389/falgy.2022.974138</w:t>
      </w:r>
    </w:p>
    <w:p w14:paraId="66EC4A48"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Lillis, R. A., Barbee, L. A., McNeil, C. J., Newman, L., Fortenberry, J. D., Alvarez-Arango, </w:t>
      </w:r>
      <w:proofErr w:type="gramStart"/>
      <w:r>
        <w:rPr>
          <w:rFonts w:ascii="Times New Roman" w:eastAsia="楷体" w:hAnsi="Times New Roman" w:cs="Times New Roman"/>
          <w:color w:val="000000"/>
          <w:sz w:val="20"/>
          <w:szCs w:val="20"/>
        </w:rPr>
        <w:t>S.,...</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Zenilman</w:t>
      </w:r>
      <w:proofErr w:type="spellEnd"/>
      <w:r>
        <w:rPr>
          <w:rFonts w:ascii="Times New Roman" w:eastAsia="楷体" w:hAnsi="Times New Roman" w:cs="Times New Roman"/>
          <w:color w:val="000000"/>
          <w:sz w:val="20"/>
          <w:szCs w:val="20"/>
        </w:rPr>
        <w:t>, J. M. (2024). Randomized Multicenter Trial for the Validation of an Easy-to-</w:t>
      </w:r>
      <w:proofErr w:type="gramStart"/>
      <w:r>
        <w:rPr>
          <w:rFonts w:ascii="Times New Roman" w:eastAsia="楷体" w:hAnsi="Times New Roman" w:cs="Times New Roman"/>
          <w:color w:val="000000"/>
          <w:sz w:val="20"/>
          <w:szCs w:val="20"/>
        </w:rPr>
        <w:t>Administer  Algorithm</w:t>
      </w:r>
      <w:proofErr w:type="gramEnd"/>
      <w:r>
        <w:rPr>
          <w:rFonts w:ascii="Times New Roman" w:eastAsia="楷体" w:hAnsi="Times New Roman" w:cs="Times New Roman"/>
          <w:color w:val="000000"/>
          <w:sz w:val="20"/>
          <w:szCs w:val="20"/>
        </w:rPr>
        <w:t xml:space="preserve"> to Define Penicillin Allergy Status in Sexually Transmitted Infection  Clinic Outpatients. [Journal Article; Multicenter Study; Randomized Controlled Trial]. </w:t>
      </w:r>
      <w:r>
        <w:rPr>
          <w:rFonts w:ascii="Times New Roman" w:eastAsia="楷体" w:hAnsi="Times New Roman" w:cs="Times New Roman"/>
          <w:i/>
          <w:iCs/>
          <w:color w:val="000000"/>
          <w:sz w:val="20"/>
          <w:szCs w:val="20"/>
        </w:rPr>
        <w:t>Clin Infect Dis</w:t>
      </w:r>
      <w:r>
        <w:rPr>
          <w:rFonts w:ascii="Times New Roman" w:eastAsia="楷体" w:hAnsi="Times New Roman" w:cs="Times New Roman"/>
          <w:color w:val="000000"/>
          <w:sz w:val="20"/>
          <w:szCs w:val="20"/>
        </w:rPr>
        <w:t xml:space="preserve">, 78(5), 1131-1139.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cid</w:t>
      </w:r>
      <w:proofErr w:type="spellEnd"/>
      <w:r>
        <w:rPr>
          <w:rFonts w:ascii="Times New Roman" w:eastAsia="楷体" w:hAnsi="Times New Roman" w:cs="Times New Roman"/>
          <w:color w:val="000000"/>
          <w:sz w:val="20"/>
          <w:szCs w:val="20"/>
        </w:rPr>
        <w:t>/ciae064</w:t>
      </w:r>
    </w:p>
    <w:p w14:paraId="11EAAB9D"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Louden, N. J., Hansen, L. A., Rimal, A., &amp; Norton, L. E. (2021). Implementation of a Pharmacist-Driven Penicillin and Cephalosporin </w:t>
      </w:r>
      <w:proofErr w:type="gramStart"/>
      <w:r>
        <w:rPr>
          <w:rFonts w:ascii="Times New Roman" w:eastAsia="楷体" w:hAnsi="Times New Roman" w:cs="Times New Roman"/>
          <w:color w:val="000000"/>
          <w:sz w:val="20"/>
          <w:szCs w:val="20"/>
        </w:rPr>
        <w:t>Allergy  Assessment</w:t>
      </w:r>
      <w:proofErr w:type="gramEnd"/>
      <w:r>
        <w:rPr>
          <w:rFonts w:ascii="Times New Roman" w:eastAsia="楷体" w:hAnsi="Times New Roman" w:cs="Times New Roman"/>
          <w:color w:val="000000"/>
          <w:sz w:val="20"/>
          <w:szCs w:val="20"/>
        </w:rPr>
        <w:t xml:space="preserve"> Tool: A Pilot Evaluation. [Journal Article]. </w:t>
      </w:r>
      <w:r>
        <w:rPr>
          <w:rFonts w:ascii="Times New Roman" w:eastAsia="楷体" w:hAnsi="Times New Roman" w:cs="Times New Roman"/>
          <w:i/>
          <w:iCs/>
          <w:color w:val="000000"/>
          <w:sz w:val="20"/>
          <w:szCs w:val="20"/>
        </w:rPr>
        <w:t xml:space="preserve">J </w:t>
      </w:r>
      <w:proofErr w:type="spellStart"/>
      <w:r>
        <w:rPr>
          <w:rFonts w:ascii="Times New Roman" w:eastAsia="楷体" w:hAnsi="Times New Roman" w:cs="Times New Roman"/>
          <w:i/>
          <w:iCs/>
          <w:color w:val="000000"/>
          <w:sz w:val="20"/>
          <w:szCs w:val="20"/>
        </w:rPr>
        <w:t>Pediatr</w:t>
      </w:r>
      <w:proofErr w:type="spellEnd"/>
      <w:r>
        <w:rPr>
          <w:rFonts w:ascii="Times New Roman" w:eastAsia="楷体" w:hAnsi="Times New Roman" w:cs="Times New Roman"/>
          <w:i/>
          <w:iCs/>
          <w:color w:val="000000"/>
          <w:sz w:val="20"/>
          <w:szCs w:val="20"/>
        </w:rPr>
        <w:t xml:space="preserve"> </w:t>
      </w:r>
      <w:proofErr w:type="spellStart"/>
      <w:r>
        <w:rPr>
          <w:rFonts w:ascii="Times New Roman" w:eastAsia="楷体" w:hAnsi="Times New Roman" w:cs="Times New Roman"/>
          <w:i/>
          <w:iCs/>
          <w:color w:val="000000"/>
          <w:sz w:val="20"/>
          <w:szCs w:val="20"/>
        </w:rPr>
        <w:t>Pharmacol</w:t>
      </w:r>
      <w:proofErr w:type="spellEnd"/>
      <w:r>
        <w:rPr>
          <w:rFonts w:ascii="Times New Roman" w:eastAsia="楷体" w:hAnsi="Times New Roman" w:cs="Times New Roman"/>
          <w:i/>
          <w:iCs/>
          <w:color w:val="000000"/>
          <w:sz w:val="20"/>
          <w:szCs w:val="20"/>
        </w:rPr>
        <w:t xml:space="preserve"> </w:t>
      </w:r>
      <w:proofErr w:type="spellStart"/>
      <w:r>
        <w:rPr>
          <w:rFonts w:ascii="Times New Roman" w:eastAsia="楷体" w:hAnsi="Times New Roman" w:cs="Times New Roman"/>
          <w:i/>
          <w:iCs/>
          <w:color w:val="000000"/>
          <w:sz w:val="20"/>
          <w:szCs w:val="20"/>
        </w:rPr>
        <w:t>Ther</w:t>
      </w:r>
      <w:proofErr w:type="spellEnd"/>
      <w:r>
        <w:rPr>
          <w:rFonts w:ascii="Times New Roman" w:eastAsia="楷体" w:hAnsi="Times New Roman" w:cs="Times New Roman"/>
          <w:color w:val="000000"/>
          <w:sz w:val="20"/>
          <w:szCs w:val="20"/>
        </w:rPr>
        <w:t xml:space="preserve">, 26(7), 696-701.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10.5863/1551-6776-26.7.696</w:t>
      </w:r>
    </w:p>
    <w:p w14:paraId="72C65862"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Manning, J., </w:t>
      </w:r>
      <w:proofErr w:type="spellStart"/>
      <w:r>
        <w:rPr>
          <w:rFonts w:ascii="Times New Roman" w:eastAsia="楷体" w:hAnsi="Times New Roman" w:cs="Times New Roman"/>
          <w:color w:val="000000"/>
          <w:sz w:val="20"/>
          <w:szCs w:val="20"/>
        </w:rPr>
        <w:t>Pammett</w:t>
      </w:r>
      <w:proofErr w:type="spellEnd"/>
      <w:r>
        <w:rPr>
          <w:rFonts w:ascii="Times New Roman" w:eastAsia="楷体" w:hAnsi="Times New Roman" w:cs="Times New Roman"/>
          <w:color w:val="000000"/>
          <w:sz w:val="20"/>
          <w:szCs w:val="20"/>
        </w:rPr>
        <w:t xml:space="preserve">, R. T., Hamour, A. O., Enemark, A., &amp; Barr, B. (2021). Assessing Use of a Standardized Allergy History Questionnaire for Patients </w:t>
      </w:r>
      <w:proofErr w:type="gramStart"/>
      <w:r>
        <w:rPr>
          <w:rFonts w:ascii="Times New Roman" w:eastAsia="楷体" w:hAnsi="Times New Roman" w:cs="Times New Roman"/>
          <w:color w:val="000000"/>
          <w:sz w:val="20"/>
          <w:szCs w:val="20"/>
        </w:rPr>
        <w:t>with  Reported</w:t>
      </w:r>
      <w:proofErr w:type="gramEnd"/>
      <w:r>
        <w:rPr>
          <w:rFonts w:ascii="Times New Roman" w:eastAsia="楷体" w:hAnsi="Times New Roman" w:cs="Times New Roman"/>
          <w:color w:val="000000"/>
          <w:sz w:val="20"/>
          <w:szCs w:val="20"/>
        </w:rPr>
        <w:t xml:space="preserve"> Allergy to Penicillin. [Journal Article]. </w:t>
      </w:r>
      <w:r>
        <w:rPr>
          <w:rFonts w:ascii="Times New Roman" w:eastAsia="楷体" w:hAnsi="Times New Roman" w:cs="Times New Roman"/>
          <w:i/>
          <w:iCs/>
          <w:color w:val="000000"/>
          <w:sz w:val="20"/>
          <w:szCs w:val="20"/>
        </w:rPr>
        <w:t>Can J Hosp Pharm</w:t>
      </w:r>
      <w:r>
        <w:rPr>
          <w:rFonts w:ascii="Times New Roman" w:eastAsia="楷体" w:hAnsi="Times New Roman" w:cs="Times New Roman"/>
          <w:color w:val="000000"/>
          <w:sz w:val="20"/>
          <w:szCs w:val="20"/>
        </w:rPr>
        <w:t>, 74(2), 104-109</w:t>
      </w:r>
    </w:p>
    <w:p w14:paraId="3E39AA3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Meehl, S., Salathe, C., Cooley, C., Jordan-Villegas, A., Laham, F. R., Madala,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Cowart, M. (2024). Beta-Lactam Allergy De-labeling in a Pediatric Hospital. [Journal Article]. </w:t>
      </w:r>
      <w:r>
        <w:rPr>
          <w:rFonts w:ascii="Times New Roman" w:eastAsia="楷体" w:hAnsi="Times New Roman" w:cs="Times New Roman"/>
          <w:i/>
          <w:iCs/>
          <w:color w:val="000000"/>
          <w:sz w:val="20"/>
          <w:szCs w:val="20"/>
        </w:rPr>
        <w:t xml:space="preserve">J </w:t>
      </w:r>
      <w:proofErr w:type="spellStart"/>
      <w:r>
        <w:rPr>
          <w:rFonts w:ascii="Times New Roman" w:eastAsia="楷体" w:hAnsi="Times New Roman" w:cs="Times New Roman"/>
          <w:i/>
          <w:iCs/>
          <w:color w:val="000000"/>
          <w:sz w:val="20"/>
          <w:szCs w:val="20"/>
        </w:rPr>
        <w:t>Pediatr</w:t>
      </w:r>
      <w:proofErr w:type="spellEnd"/>
      <w:r>
        <w:rPr>
          <w:rFonts w:ascii="Times New Roman" w:eastAsia="楷体" w:hAnsi="Times New Roman" w:cs="Times New Roman"/>
          <w:i/>
          <w:iCs/>
          <w:color w:val="000000"/>
          <w:sz w:val="20"/>
          <w:szCs w:val="20"/>
        </w:rPr>
        <w:t xml:space="preserve"> </w:t>
      </w:r>
      <w:proofErr w:type="spellStart"/>
      <w:r>
        <w:rPr>
          <w:rFonts w:ascii="Times New Roman" w:eastAsia="楷体" w:hAnsi="Times New Roman" w:cs="Times New Roman"/>
          <w:i/>
          <w:iCs/>
          <w:color w:val="000000"/>
          <w:sz w:val="20"/>
          <w:szCs w:val="20"/>
        </w:rPr>
        <w:t>Pharmacol</w:t>
      </w:r>
      <w:proofErr w:type="spellEnd"/>
      <w:r>
        <w:rPr>
          <w:rFonts w:ascii="Times New Roman" w:eastAsia="楷体" w:hAnsi="Times New Roman" w:cs="Times New Roman"/>
          <w:i/>
          <w:iCs/>
          <w:color w:val="000000"/>
          <w:sz w:val="20"/>
          <w:szCs w:val="20"/>
        </w:rPr>
        <w:t xml:space="preserve"> </w:t>
      </w:r>
      <w:proofErr w:type="spellStart"/>
      <w:r>
        <w:rPr>
          <w:rFonts w:ascii="Times New Roman" w:eastAsia="楷体" w:hAnsi="Times New Roman" w:cs="Times New Roman"/>
          <w:i/>
          <w:iCs/>
          <w:color w:val="000000"/>
          <w:sz w:val="20"/>
          <w:szCs w:val="20"/>
        </w:rPr>
        <w:t>Ther</w:t>
      </w:r>
      <w:proofErr w:type="spellEnd"/>
      <w:r>
        <w:rPr>
          <w:rFonts w:ascii="Times New Roman" w:eastAsia="楷体" w:hAnsi="Times New Roman" w:cs="Times New Roman"/>
          <w:color w:val="000000"/>
          <w:sz w:val="20"/>
          <w:szCs w:val="20"/>
        </w:rPr>
        <w:t xml:space="preserve">, 29(2), 169-174.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10.5863/1551-6776-29.2.169</w:t>
      </w:r>
    </w:p>
    <w:p w14:paraId="45435772"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Merz, L. E., Huang, G. X., Mehta, G. D., Lynch, D. M., Maliborski, N., </w:t>
      </w:r>
      <w:proofErr w:type="spellStart"/>
      <w:r>
        <w:rPr>
          <w:rFonts w:ascii="Times New Roman" w:eastAsia="楷体" w:hAnsi="Times New Roman" w:cs="Times New Roman"/>
          <w:color w:val="000000"/>
          <w:sz w:val="20"/>
          <w:szCs w:val="20"/>
        </w:rPr>
        <w:t>Besz</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K.,...</w:t>
      </w:r>
      <w:proofErr w:type="gramEnd"/>
      <w:r>
        <w:rPr>
          <w:rFonts w:ascii="Times New Roman" w:eastAsia="楷体" w:hAnsi="Times New Roman" w:cs="Times New Roman"/>
          <w:color w:val="000000"/>
          <w:sz w:val="20"/>
          <w:szCs w:val="20"/>
        </w:rPr>
        <w:t xml:space="preserve"> Castells, M. (2024). Development of a Pipeline for Removing Allergy Labels in Patients </w:t>
      </w:r>
      <w:proofErr w:type="gramStart"/>
      <w:r>
        <w:rPr>
          <w:rFonts w:ascii="Times New Roman" w:eastAsia="楷体" w:hAnsi="Times New Roman" w:cs="Times New Roman"/>
          <w:color w:val="000000"/>
          <w:sz w:val="20"/>
          <w:szCs w:val="20"/>
        </w:rPr>
        <w:t>Undergoing  Hematopoietic</w:t>
      </w:r>
      <w:proofErr w:type="gramEnd"/>
      <w:r>
        <w:rPr>
          <w:rFonts w:ascii="Times New Roman" w:eastAsia="楷体" w:hAnsi="Times New Roman" w:cs="Times New Roman"/>
          <w:color w:val="000000"/>
          <w:sz w:val="20"/>
          <w:szCs w:val="20"/>
        </w:rPr>
        <w:t xml:space="preserve"> Stem Cell Transplantation. [Journal Article]. </w:t>
      </w:r>
      <w:r>
        <w:rPr>
          <w:rFonts w:ascii="Times New Roman" w:eastAsia="楷体" w:hAnsi="Times New Roman" w:cs="Times New Roman"/>
          <w:i/>
          <w:iCs/>
          <w:color w:val="000000"/>
          <w:sz w:val="20"/>
          <w:szCs w:val="20"/>
        </w:rPr>
        <w:t>Transplant Cell Ther</w:t>
      </w:r>
      <w:r>
        <w:rPr>
          <w:rFonts w:ascii="Times New Roman" w:eastAsia="楷体" w:hAnsi="Times New Roman" w:cs="Times New Roman"/>
          <w:color w:val="000000"/>
          <w:sz w:val="20"/>
          <w:szCs w:val="20"/>
        </w:rPr>
        <w:t xml:space="preserve">, 30(3), 321-322.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10.1016/j.jtct.2023.12.012</w:t>
      </w:r>
    </w:p>
    <w:p w14:paraId="437E7FFD"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Minaldi, E., Phillips, E. J., &amp; Norton, A. (2022). Immediate and Delayed Hypersensitivity Reactions to Beta-Lactam Antibiotics. [Journal Article; Review]. </w:t>
      </w:r>
      <w:r>
        <w:rPr>
          <w:rFonts w:ascii="Times New Roman" w:eastAsia="楷体" w:hAnsi="Times New Roman" w:cs="Times New Roman"/>
          <w:i/>
          <w:iCs/>
          <w:color w:val="000000"/>
          <w:sz w:val="20"/>
          <w:szCs w:val="20"/>
        </w:rPr>
        <w:t>Clin Rev Allergy Immunol</w:t>
      </w:r>
      <w:r>
        <w:rPr>
          <w:rFonts w:ascii="Times New Roman" w:eastAsia="楷体" w:hAnsi="Times New Roman" w:cs="Times New Roman"/>
          <w:color w:val="000000"/>
          <w:sz w:val="20"/>
          <w:szCs w:val="20"/>
        </w:rPr>
        <w:t xml:space="preserve">, 62(3), 449-462.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10.1007/s12016-021-08903-z</w:t>
      </w:r>
    </w:p>
    <w:p w14:paraId="6700E30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Mir, A., Lanoue, D., Zanichelli, V., van Walraven, C., Olynych, T., Nott, </w:t>
      </w:r>
      <w:proofErr w:type="gramStart"/>
      <w:r>
        <w:rPr>
          <w:rFonts w:ascii="Times New Roman" w:eastAsia="楷体" w:hAnsi="Times New Roman" w:cs="Times New Roman"/>
          <w:color w:val="000000"/>
          <w:sz w:val="20"/>
          <w:szCs w:val="20"/>
        </w:rPr>
        <w:t>C.,...</w:t>
      </w:r>
      <w:proofErr w:type="gramEnd"/>
      <w:r>
        <w:rPr>
          <w:rFonts w:ascii="Times New Roman" w:eastAsia="楷体" w:hAnsi="Times New Roman" w:cs="Times New Roman"/>
          <w:color w:val="000000"/>
          <w:sz w:val="20"/>
          <w:szCs w:val="20"/>
        </w:rPr>
        <w:t xml:space="preserve"> MacFadden, D. (2024). Introduction of a penicillin allergy de-labelling program with direct </w:t>
      </w:r>
      <w:proofErr w:type="gramStart"/>
      <w:r>
        <w:rPr>
          <w:rFonts w:ascii="Times New Roman" w:eastAsia="楷体" w:hAnsi="Times New Roman" w:cs="Times New Roman"/>
          <w:color w:val="000000"/>
          <w:sz w:val="20"/>
          <w:szCs w:val="20"/>
        </w:rPr>
        <w:t>oral  challenge</w:t>
      </w:r>
      <w:proofErr w:type="gramEnd"/>
      <w:r>
        <w:rPr>
          <w:rFonts w:ascii="Times New Roman" w:eastAsia="楷体" w:hAnsi="Times New Roman" w:cs="Times New Roman"/>
          <w:color w:val="000000"/>
          <w:sz w:val="20"/>
          <w:szCs w:val="20"/>
        </w:rPr>
        <w:t xml:space="preserve"> and its effects on utilization of beta-lactam antimicrobials: a  multicenter retrospective parallel cohort study. [Journal Article].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20(1), 20.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10.1186/s13223-024-00877-9</w:t>
      </w:r>
    </w:p>
    <w:p w14:paraId="28116BE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Mitchell, A. B., Ness, R. A., Bennett, J. G., Bowden, J. E., Elliott, W. V., Gillion, A.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Pattanaik, D. N. (2021). Implementation and Impact of a </w:t>
      </w:r>
      <w:r>
        <w:rPr>
          <w:rFonts w:hAnsi="Times New Roman" w:hint="eastAsia"/>
          <w:color w:val="000000"/>
          <w:sz w:val="20"/>
          <w:szCs w:val="20"/>
        </w:rPr>
        <w:t>β</w:t>
      </w:r>
      <w:r>
        <w:rPr>
          <w:rFonts w:ascii="Times New Roman" w:eastAsia="楷体" w:hAnsi="Times New Roman" w:cs="Times New Roman"/>
          <w:color w:val="000000"/>
          <w:sz w:val="20"/>
          <w:szCs w:val="20"/>
        </w:rPr>
        <w:t xml:space="preserve">-Lactam Allergy Assessment Protocol in a Veteran  Population. [Journal Article]. </w:t>
      </w:r>
      <w:r>
        <w:rPr>
          <w:rFonts w:ascii="Times New Roman" w:eastAsia="楷体" w:hAnsi="Times New Roman" w:cs="Times New Roman"/>
          <w:i/>
          <w:iCs/>
          <w:color w:val="000000"/>
          <w:sz w:val="20"/>
          <w:szCs w:val="20"/>
        </w:rPr>
        <w:t xml:space="preserve">Fed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38(9), 420-425.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10.12788/fp.0172</w:t>
      </w:r>
    </w:p>
    <w:p w14:paraId="3F64CB1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Mohamed, O. E., Beck, S., </w:t>
      </w:r>
      <w:proofErr w:type="spellStart"/>
      <w:r>
        <w:rPr>
          <w:rFonts w:ascii="Times New Roman" w:eastAsia="楷体" w:hAnsi="Times New Roman" w:cs="Times New Roman"/>
          <w:color w:val="000000"/>
          <w:sz w:val="20"/>
          <w:szCs w:val="20"/>
        </w:rPr>
        <w:t>Huissoon</w:t>
      </w:r>
      <w:proofErr w:type="spellEnd"/>
      <w:r>
        <w:rPr>
          <w:rFonts w:ascii="Times New Roman" w:eastAsia="楷体" w:hAnsi="Times New Roman" w:cs="Times New Roman"/>
          <w:color w:val="000000"/>
          <w:sz w:val="20"/>
          <w:szCs w:val="20"/>
        </w:rPr>
        <w:t xml:space="preserve">, A., Melchior, C., Heslegrave, J., Baretto,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Krishna, M. T. </w:t>
      </w:r>
      <w:r>
        <w:rPr>
          <w:rFonts w:ascii="Times New Roman" w:eastAsia="楷体" w:hAnsi="Times New Roman" w:cs="Times New Roman"/>
          <w:color w:val="000000"/>
          <w:sz w:val="20"/>
          <w:szCs w:val="20"/>
        </w:rPr>
        <w:lastRenderedPageBreak/>
        <w:t xml:space="preserve">(2019). A Retrospective Critical Analysis and Risk Stratification of Penicillin </w:t>
      </w:r>
      <w:proofErr w:type="gramStart"/>
      <w:r>
        <w:rPr>
          <w:rFonts w:ascii="Times New Roman" w:eastAsia="楷体" w:hAnsi="Times New Roman" w:cs="Times New Roman"/>
          <w:color w:val="000000"/>
          <w:sz w:val="20"/>
          <w:szCs w:val="20"/>
        </w:rPr>
        <w:t xml:space="preserve">Allergy  </w:t>
      </w:r>
      <w:proofErr w:type="spellStart"/>
      <w:r>
        <w:rPr>
          <w:rFonts w:ascii="Times New Roman" w:eastAsia="楷体" w:hAnsi="Times New Roman" w:cs="Times New Roman"/>
          <w:color w:val="000000"/>
          <w:sz w:val="20"/>
          <w:szCs w:val="20"/>
        </w:rPr>
        <w:t>Delabeling</w:t>
      </w:r>
      <w:proofErr w:type="spellEnd"/>
      <w:proofErr w:type="gramEnd"/>
      <w:r>
        <w:rPr>
          <w:rFonts w:ascii="Times New Roman" w:eastAsia="楷体" w:hAnsi="Times New Roman" w:cs="Times New Roman"/>
          <w:color w:val="000000"/>
          <w:sz w:val="20"/>
          <w:szCs w:val="20"/>
        </w:rPr>
        <w:t xml:space="preserve"> in a UK Specialist Regional Allergy Service. [Journal Article].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7(1), 251-258.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10.1016/j.jaip.2018.05.025</w:t>
      </w:r>
    </w:p>
    <w:p w14:paraId="18D0133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Roberts, H., Soller, L., Ng, K., Chan, E. S., Roberts, A., Kang, </w:t>
      </w:r>
      <w:proofErr w:type="gramStart"/>
      <w:r>
        <w:rPr>
          <w:rFonts w:ascii="Times New Roman" w:eastAsia="楷体" w:hAnsi="Times New Roman" w:cs="Times New Roman"/>
          <w:color w:val="000000"/>
          <w:sz w:val="20"/>
          <w:szCs w:val="20"/>
        </w:rPr>
        <w:t>K.,...</w:t>
      </w:r>
      <w:proofErr w:type="gramEnd"/>
      <w:r>
        <w:rPr>
          <w:rFonts w:ascii="Times New Roman" w:eastAsia="楷体" w:hAnsi="Times New Roman" w:cs="Times New Roman"/>
          <w:color w:val="000000"/>
          <w:sz w:val="20"/>
          <w:szCs w:val="20"/>
        </w:rPr>
        <w:t xml:space="preserve"> Wong, T. (2020). First pediatric electronic algorithm to stratify risk of penicillin allergy. [Letter].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16(1), 103.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10.1186/s13223-020-00501-6</w:t>
      </w:r>
    </w:p>
    <w:p w14:paraId="017DE101"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Romano, A., </w:t>
      </w:r>
      <w:proofErr w:type="spellStart"/>
      <w:r>
        <w:rPr>
          <w:rFonts w:ascii="Times New Roman" w:eastAsia="楷体" w:hAnsi="Times New Roman" w:cs="Times New Roman"/>
          <w:color w:val="000000"/>
          <w:sz w:val="20"/>
          <w:szCs w:val="20"/>
        </w:rPr>
        <w:t>Atanaskovic</w:t>
      </w:r>
      <w:proofErr w:type="spellEnd"/>
      <w:r>
        <w:rPr>
          <w:rFonts w:ascii="Times New Roman" w:eastAsia="楷体" w:hAnsi="Times New Roman" w:cs="Times New Roman"/>
          <w:color w:val="000000"/>
          <w:sz w:val="20"/>
          <w:szCs w:val="20"/>
        </w:rPr>
        <w:t xml:space="preserve">-Markovic, M., Barbaud, A., Bircher, A. J., Brockow, K., Caubet, J. </w:t>
      </w:r>
      <w:proofErr w:type="gramStart"/>
      <w:r>
        <w:rPr>
          <w:rFonts w:ascii="Times New Roman" w:eastAsia="楷体" w:hAnsi="Times New Roman" w:cs="Times New Roman"/>
          <w:color w:val="000000"/>
          <w:sz w:val="20"/>
          <w:szCs w:val="20"/>
        </w:rPr>
        <w:t>C.,...</w:t>
      </w:r>
      <w:proofErr w:type="gramEnd"/>
      <w:r>
        <w:rPr>
          <w:rFonts w:ascii="Times New Roman" w:eastAsia="楷体" w:hAnsi="Times New Roman" w:cs="Times New Roman"/>
          <w:color w:val="000000"/>
          <w:sz w:val="20"/>
          <w:szCs w:val="20"/>
        </w:rPr>
        <w:t xml:space="preserve"> Torres, M. J. (2020). Towards a more precise diagnosis of hypersensitivity to beta-lactams - an </w:t>
      </w:r>
      <w:proofErr w:type="gramStart"/>
      <w:r>
        <w:rPr>
          <w:rFonts w:ascii="Times New Roman" w:eastAsia="楷体" w:hAnsi="Times New Roman" w:cs="Times New Roman"/>
          <w:color w:val="000000"/>
          <w:sz w:val="20"/>
          <w:szCs w:val="20"/>
        </w:rPr>
        <w:t>EAACI  position</w:t>
      </w:r>
      <w:proofErr w:type="gramEnd"/>
      <w:r>
        <w:rPr>
          <w:rFonts w:ascii="Times New Roman" w:eastAsia="楷体" w:hAnsi="Times New Roman" w:cs="Times New Roman"/>
          <w:color w:val="000000"/>
          <w:sz w:val="20"/>
          <w:szCs w:val="20"/>
        </w:rPr>
        <w:t xml:space="preserve"> paper. [Journal Article]. </w:t>
      </w:r>
      <w:r>
        <w:rPr>
          <w:rFonts w:ascii="Times New Roman" w:eastAsia="楷体" w:hAnsi="Times New Roman" w:cs="Times New Roman"/>
          <w:i/>
          <w:iCs/>
          <w:color w:val="000000"/>
          <w:sz w:val="20"/>
          <w:szCs w:val="20"/>
        </w:rPr>
        <w:t>Allergy</w:t>
      </w:r>
      <w:r>
        <w:rPr>
          <w:rFonts w:ascii="Times New Roman" w:eastAsia="楷体" w:hAnsi="Times New Roman" w:cs="Times New Roman"/>
          <w:color w:val="000000"/>
          <w:sz w:val="20"/>
          <w:szCs w:val="20"/>
        </w:rPr>
        <w:t xml:space="preserve">, 75(6), 1300-1315.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10.1111/all.14122</w:t>
      </w:r>
    </w:p>
    <w:p w14:paraId="552D836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Sabato, V., Gaeta, F., Valluzzi, R. L., Van Gasse, A., Ebo, D. </w:t>
      </w:r>
      <w:proofErr w:type="gramStart"/>
      <w:r>
        <w:rPr>
          <w:rFonts w:ascii="Times New Roman" w:eastAsia="楷体" w:hAnsi="Times New Roman" w:cs="Times New Roman"/>
          <w:color w:val="000000"/>
          <w:sz w:val="20"/>
          <w:szCs w:val="20"/>
        </w:rPr>
        <w:t>G.,...</w:t>
      </w:r>
      <w:proofErr w:type="gramEnd"/>
      <w:r>
        <w:rPr>
          <w:rFonts w:ascii="Times New Roman" w:eastAsia="楷体" w:hAnsi="Times New Roman" w:cs="Times New Roman"/>
          <w:color w:val="000000"/>
          <w:sz w:val="20"/>
          <w:szCs w:val="20"/>
        </w:rPr>
        <w:t xml:space="preserve"> Romano, A. (2021). Urticaria: The 1-1-1 Criterion for Optimized Risk Stratification in </w:t>
      </w:r>
      <w:r>
        <w:rPr>
          <w:rFonts w:hAnsi="Times New Roman" w:hint="eastAsia"/>
          <w:color w:val="000000"/>
          <w:sz w:val="20"/>
          <w:szCs w:val="20"/>
        </w:rPr>
        <w:t>β</w:t>
      </w:r>
      <w:r>
        <w:rPr>
          <w:rFonts w:ascii="Times New Roman" w:eastAsia="楷体" w:hAnsi="Times New Roman" w:cs="Times New Roman"/>
          <w:color w:val="000000"/>
          <w:sz w:val="20"/>
          <w:szCs w:val="20"/>
        </w:rPr>
        <w:t xml:space="preserve">-Lactam  Allergy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9(10), 3697-3704.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10.1016/j.jaip.2021.05.037</w:t>
      </w:r>
    </w:p>
    <w:p w14:paraId="4E18094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Saravanabavan</w:t>
      </w:r>
      <w:proofErr w:type="spellEnd"/>
      <w:r>
        <w:rPr>
          <w:rFonts w:ascii="Times New Roman" w:eastAsia="楷体" w:hAnsi="Times New Roman" w:cs="Times New Roman"/>
          <w:color w:val="000000"/>
          <w:sz w:val="20"/>
          <w:szCs w:val="20"/>
        </w:rPr>
        <w:t xml:space="preserve">, S., Aulakh, A., Douglas, J., Elwood, C., Erdle, S., Grant,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Wong, T. (2023). Penicillin de-labelling in </w:t>
      </w:r>
      <w:proofErr w:type="spellStart"/>
      <w:r>
        <w:rPr>
          <w:rFonts w:ascii="Times New Roman" w:eastAsia="楷体" w:hAnsi="Times New Roman" w:cs="Times New Roman"/>
          <w:color w:val="000000"/>
          <w:sz w:val="20"/>
          <w:szCs w:val="20"/>
        </w:rPr>
        <w:t>vancouver</w:t>
      </w:r>
      <w:proofErr w:type="spellEnd"/>
      <w:r>
        <w:rPr>
          <w:rFonts w:ascii="Times New Roman" w:eastAsia="楷体" w:hAnsi="Times New Roman" w:cs="Times New Roman"/>
          <w:color w:val="000000"/>
          <w:sz w:val="20"/>
          <w:szCs w:val="20"/>
        </w:rPr>
        <w:t xml:space="preserve">, British Columbia, Canada: comparison </w:t>
      </w:r>
      <w:proofErr w:type="gramStart"/>
      <w:r>
        <w:rPr>
          <w:rFonts w:ascii="Times New Roman" w:eastAsia="楷体" w:hAnsi="Times New Roman" w:cs="Times New Roman"/>
          <w:color w:val="000000"/>
          <w:sz w:val="20"/>
          <w:szCs w:val="20"/>
        </w:rPr>
        <w:t>of  approaches</w:t>
      </w:r>
      <w:proofErr w:type="gramEnd"/>
      <w:r>
        <w:rPr>
          <w:rFonts w:ascii="Times New Roman" w:eastAsia="楷体" w:hAnsi="Times New Roman" w:cs="Times New Roman"/>
          <w:color w:val="000000"/>
          <w:sz w:val="20"/>
          <w:szCs w:val="20"/>
        </w:rPr>
        <w:t xml:space="preserve">, outcomes and future directions. [Journal Article].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19(1), 30.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10.1186/s13223-023-00777-4</w:t>
      </w:r>
    </w:p>
    <w:p w14:paraId="0B28A078"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Saravanabavan</w:t>
      </w:r>
      <w:proofErr w:type="spellEnd"/>
      <w:r>
        <w:rPr>
          <w:rFonts w:ascii="Times New Roman" w:eastAsia="楷体" w:hAnsi="Times New Roman" w:cs="Times New Roman"/>
          <w:color w:val="000000"/>
          <w:sz w:val="20"/>
          <w:szCs w:val="20"/>
        </w:rPr>
        <w:t xml:space="preserve">, S., McKernan, P., Cameron, S., Kwan, N., Kang, K. T., Roberts,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Wong, T. (2024). Developing and disseminating an electronic penicillin allergy de-labelling </w:t>
      </w:r>
      <w:proofErr w:type="gramStart"/>
      <w:r>
        <w:rPr>
          <w:rFonts w:ascii="Times New Roman" w:eastAsia="楷体" w:hAnsi="Times New Roman" w:cs="Times New Roman"/>
          <w:color w:val="000000"/>
          <w:sz w:val="20"/>
          <w:szCs w:val="20"/>
        </w:rPr>
        <w:t>tool  using</w:t>
      </w:r>
      <w:proofErr w:type="gramEnd"/>
      <w:r>
        <w:rPr>
          <w:rFonts w:ascii="Times New Roman" w:eastAsia="楷体" w:hAnsi="Times New Roman" w:cs="Times New Roman"/>
          <w:color w:val="000000"/>
          <w:sz w:val="20"/>
          <w:szCs w:val="20"/>
        </w:rPr>
        <w:t xml:space="preserve"> the model for improvement framework. [Journal Article].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20(1), 73.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10.1186/s13223-024-00942-3</w:t>
      </w:r>
    </w:p>
    <w:p w14:paraId="30A0CD7F"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Sarfani</w:t>
      </w:r>
      <w:proofErr w:type="spellEnd"/>
      <w:r>
        <w:rPr>
          <w:rFonts w:ascii="Times New Roman" w:eastAsia="楷体" w:hAnsi="Times New Roman" w:cs="Times New Roman"/>
          <w:color w:val="000000"/>
          <w:sz w:val="20"/>
          <w:szCs w:val="20"/>
        </w:rPr>
        <w:t xml:space="preserve">, S., Stone, C. J., Murphy, G. A., &amp; Richardson, D. R. (2022). Understanding Penicillin Allergy, Cross-reactivity, and Antibiotic Selection </w:t>
      </w:r>
      <w:proofErr w:type="gramStart"/>
      <w:r>
        <w:rPr>
          <w:rFonts w:ascii="Times New Roman" w:eastAsia="楷体" w:hAnsi="Times New Roman" w:cs="Times New Roman"/>
          <w:color w:val="000000"/>
          <w:sz w:val="20"/>
          <w:szCs w:val="20"/>
        </w:rPr>
        <w:t>in  the</w:t>
      </w:r>
      <w:proofErr w:type="gramEnd"/>
      <w:r>
        <w:rPr>
          <w:rFonts w:ascii="Times New Roman" w:eastAsia="楷体" w:hAnsi="Times New Roman" w:cs="Times New Roman"/>
          <w:color w:val="000000"/>
          <w:sz w:val="20"/>
          <w:szCs w:val="20"/>
        </w:rPr>
        <w:t xml:space="preserve"> Preoperative Setting. [Journal Article; Review]. </w:t>
      </w:r>
      <w:r>
        <w:rPr>
          <w:rFonts w:ascii="Times New Roman" w:eastAsia="楷体" w:hAnsi="Times New Roman" w:cs="Times New Roman"/>
          <w:i/>
          <w:iCs/>
          <w:color w:val="000000"/>
          <w:sz w:val="20"/>
          <w:szCs w:val="20"/>
        </w:rPr>
        <w:t xml:space="preserve">J Am </w:t>
      </w:r>
      <w:proofErr w:type="spellStart"/>
      <w:r>
        <w:rPr>
          <w:rFonts w:ascii="Times New Roman" w:eastAsia="楷体" w:hAnsi="Times New Roman" w:cs="Times New Roman"/>
          <w:i/>
          <w:iCs/>
          <w:color w:val="000000"/>
          <w:sz w:val="20"/>
          <w:szCs w:val="20"/>
        </w:rPr>
        <w:t>Acad</w:t>
      </w:r>
      <w:proofErr w:type="spellEnd"/>
      <w:r>
        <w:rPr>
          <w:rFonts w:ascii="Times New Roman" w:eastAsia="楷体" w:hAnsi="Times New Roman" w:cs="Times New Roman"/>
          <w:i/>
          <w:iCs/>
          <w:color w:val="000000"/>
          <w:sz w:val="20"/>
          <w:szCs w:val="20"/>
        </w:rPr>
        <w:t xml:space="preserve"> </w:t>
      </w:r>
      <w:proofErr w:type="spellStart"/>
      <w:r>
        <w:rPr>
          <w:rFonts w:ascii="Times New Roman" w:eastAsia="楷体" w:hAnsi="Times New Roman" w:cs="Times New Roman"/>
          <w:i/>
          <w:iCs/>
          <w:color w:val="000000"/>
          <w:sz w:val="20"/>
          <w:szCs w:val="20"/>
        </w:rPr>
        <w:t>Orthop</w:t>
      </w:r>
      <w:proofErr w:type="spellEnd"/>
      <w:r>
        <w:rPr>
          <w:rFonts w:ascii="Times New Roman" w:eastAsia="楷体" w:hAnsi="Times New Roman" w:cs="Times New Roman"/>
          <w:i/>
          <w:iCs/>
          <w:color w:val="000000"/>
          <w:sz w:val="20"/>
          <w:szCs w:val="20"/>
        </w:rPr>
        <w:t xml:space="preserve"> Surg</w:t>
      </w:r>
      <w:r>
        <w:rPr>
          <w:rFonts w:ascii="Times New Roman" w:eastAsia="楷体" w:hAnsi="Times New Roman" w:cs="Times New Roman"/>
          <w:color w:val="000000"/>
          <w:sz w:val="20"/>
          <w:szCs w:val="20"/>
        </w:rPr>
        <w:t xml:space="preserve">, 30(1), e1-e5.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10.5435/JAAOS-D-21-00422</w:t>
      </w:r>
    </w:p>
    <w:p w14:paraId="23F859E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Savic, L., Gurr, L., Kaura, V., Toolan, J., Sandoe, J., Hopkins, P. </w:t>
      </w:r>
      <w:proofErr w:type="gramStart"/>
      <w:r>
        <w:rPr>
          <w:rFonts w:ascii="Times New Roman" w:eastAsia="楷体" w:hAnsi="Times New Roman" w:cs="Times New Roman"/>
          <w:color w:val="000000"/>
          <w:sz w:val="20"/>
          <w:szCs w:val="20"/>
        </w:rPr>
        <w:t>M.,...</w:t>
      </w:r>
      <w:proofErr w:type="gramEnd"/>
      <w:r>
        <w:rPr>
          <w:rFonts w:ascii="Times New Roman" w:eastAsia="楷体" w:hAnsi="Times New Roman" w:cs="Times New Roman"/>
          <w:color w:val="000000"/>
          <w:sz w:val="20"/>
          <w:szCs w:val="20"/>
        </w:rPr>
        <w:t xml:space="preserve"> Savic, S. (2019). Penicillin allergy de-labelling ahead of elective surgery: feasibility </w:t>
      </w:r>
      <w:proofErr w:type="gramStart"/>
      <w:r>
        <w:rPr>
          <w:rFonts w:ascii="Times New Roman" w:eastAsia="楷体" w:hAnsi="Times New Roman" w:cs="Times New Roman"/>
          <w:color w:val="000000"/>
          <w:sz w:val="20"/>
          <w:szCs w:val="20"/>
        </w:rPr>
        <w:t>and  barriers</w:t>
      </w:r>
      <w:proofErr w:type="gramEnd"/>
      <w:r>
        <w:rPr>
          <w:rFonts w:ascii="Times New Roman" w:eastAsia="楷体" w:hAnsi="Times New Roman" w:cs="Times New Roman"/>
          <w:color w:val="000000"/>
          <w:sz w:val="20"/>
          <w:szCs w:val="20"/>
        </w:rPr>
        <w:t xml:space="preserve">. [Journal Article]. </w:t>
      </w:r>
      <w:r>
        <w:rPr>
          <w:rFonts w:ascii="Times New Roman" w:eastAsia="楷体" w:hAnsi="Times New Roman" w:cs="Times New Roman"/>
          <w:i/>
          <w:iCs/>
          <w:color w:val="000000"/>
          <w:sz w:val="20"/>
          <w:szCs w:val="20"/>
        </w:rPr>
        <w:t>Br J Anaesth</w:t>
      </w:r>
      <w:r>
        <w:rPr>
          <w:rFonts w:ascii="Times New Roman" w:eastAsia="楷体" w:hAnsi="Times New Roman" w:cs="Times New Roman"/>
          <w:color w:val="000000"/>
          <w:sz w:val="20"/>
          <w:szCs w:val="20"/>
        </w:rPr>
        <w:t xml:space="preserve">, 123(1), e110-e116.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10.1016/j.bja.2018.09.009</w:t>
      </w:r>
    </w:p>
    <w:p w14:paraId="099EBC4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Schrüfer, P., Stoevesandt, J., &amp; Trautmann, A. (2022). Outcome of a de-labelling algorithm compared with results of penicillin  (</w:t>
      </w:r>
      <w:r>
        <w:rPr>
          <w:rFonts w:hAnsi="Times New Roman" w:hint="eastAsia"/>
          <w:color w:val="000000"/>
          <w:sz w:val="20"/>
          <w:szCs w:val="20"/>
        </w:rPr>
        <w:t>β</w:t>
      </w:r>
      <w:r>
        <w:rPr>
          <w:rFonts w:ascii="Times New Roman" w:eastAsia="楷体" w:hAnsi="Times New Roman" w:cs="Times New Roman"/>
          <w:color w:val="000000"/>
          <w:sz w:val="20"/>
          <w:szCs w:val="20"/>
        </w:rPr>
        <w:t xml:space="preserve">-lactam) allergy testing. [Journal Article].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18(1), 26.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10.1186/s13223-022-00659-1</w:t>
      </w:r>
    </w:p>
    <w:p w14:paraId="29AAC2B2"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Shenoy, E. S., Macy, E., Rowe, T., &amp; Blumenthal, K. G. (2019). Evaluation and Management of Penicillin Allergy: A Review. [Journal Article; Review]. </w:t>
      </w:r>
      <w:r>
        <w:rPr>
          <w:rFonts w:ascii="Times New Roman" w:eastAsia="楷体" w:hAnsi="Times New Roman" w:cs="Times New Roman"/>
          <w:i/>
          <w:iCs/>
          <w:color w:val="000000"/>
          <w:sz w:val="20"/>
          <w:szCs w:val="20"/>
        </w:rPr>
        <w:t>JAMA</w:t>
      </w:r>
      <w:r>
        <w:rPr>
          <w:rFonts w:ascii="Times New Roman" w:eastAsia="楷体" w:hAnsi="Times New Roman" w:cs="Times New Roman"/>
          <w:color w:val="000000"/>
          <w:sz w:val="20"/>
          <w:szCs w:val="20"/>
        </w:rPr>
        <w:t xml:space="preserve">, 321(2), 188-199.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10.1001/jama.2018.19283</w:t>
      </w:r>
    </w:p>
    <w:p w14:paraId="16FBEFA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Sipahi</w:t>
      </w:r>
      <w:proofErr w:type="spellEnd"/>
      <w:r>
        <w:rPr>
          <w:rFonts w:ascii="Times New Roman" w:eastAsia="楷体" w:hAnsi="Times New Roman" w:cs="Times New Roman"/>
          <w:color w:val="000000"/>
          <w:sz w:val="20"/>
          <w:szCs w:val="20"/>
        </w:rPr>
        <w:t xml:space="preserve">, C. S., </w:t>
      </w:r>
      <w:proofErr w:type="spellStart"/>
      <w:r>
        <w:rPr>
          <w:rFonts w:ascii="Times New Roman" w:eastAsia="楷体" w:hAnsi="Times New Roman" w:cs="Times New Roman"/>
          <w:color w:val="000000"/>
          <w:sz w:val="20"/>
          <w:szCs w:val="20"/>
        </w:rPr>
        <w:t>Hizli</w:t>
      </w:r>
      <w:proofErr w:type="spellEnd"/>
      <w:r>
        <w:rPr>
          <w:rFonts w:ascii="Times New Roman" w:eastAsia="楷体" w:hAnsi="Times New Roman" w:cs="Times New Roman"/>
          <w:color w:val="000000"/>
          <w:sz w:val="20"/>
          <w:szCs w:val="20"/>
        </w:rPr>
        <w:t xml:space="preserve">, D. Z., Yucel, E., </w:t>
      </w:r>
      <w:proofErr w:type="spellStart"/>
      <w:r>
        <w:rPr>
          <w:rFonts w:ascii="Times New Roman" w:eastAsia="楷体" w:hAnsi="Times New Roman" w:cs="Times New Roman"/>
          <w:color w:val="000000"/>
          <w:sz w:val="20"/>
          <w:szCs w:val="20"/>
        </w:rPr>
        <w:t>Ozceker</w:t>
      </w:r>
      <w:proofErr w:type="spellEnd"/>
      <w:r>
        <w:rPr>
          <w:rFonts w:ascii="Times New Roman" w:eastAsia="楷体" w:hAnsi="Times New Roman" w:cs="Times New Roman"/>
          <w:color w:val="000000"/>
          <w:sz w:val="20"/>
          <w:szCs w:val="20"/>
        </w:rPr>
        <w:t xml:space="preserve">, D., Suleyman, A., </w:t>
      </w:r>
      <w:proofErr w:type="spellStart"/>
      <w:r>
        <w:rPr>
          <w:rFonts w:ascii="Times New Roman" w:eastAsia="楷体" w:hAnsi="Times New Roman" w:cs="Times New Roman"/>
          <w:color w:val="000000"/>
          <w:sz w:val="20"/>
          <w:szCs w:val="20"/>
        </w:rPr>
        <w:t>Sayili</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U.,...</w:t>
      </w:r>
      <w:proofErr w:type="gramEnd"/>
      <w:r>
        <w:rPr>
          <w:rFonts w:ascii="Times New Roman" w:eastAsia="楷体" w:hAnsi="Times New Roman" w:cs="Times New Roman"/>
          <w:color w:val="000000"/>
          <w:sz w:val="20"/>
          <w:szCs w:val="20"/>
        </w:rPr>
        <w:t xml:space="preserve"> Guler, N. (2023). Risk Factors of Challenge-Proven Beta-Lactam Allergy in Children with </w:t>
      </w:r>
      <w:proofErr w:type="gramStart"/>
      <w:r>
        <w:rPr>
          <w:rFonts w:ascii="Times New Roman" w:eastAsia="楷体" w:hAnsi="Times New Roman" w:cs="Times New Roman"/>
          <w:color w:val="000000"/>
          <w:sz w:val="20"/>
          <w:szCs w:val="20"/>
        </w:rPr>
        <w:t>Immediate  and</w:t>
      </w:r>
      <w:proofErr w:type="gramEnd"/>
      <w:r>
        <w:rPr>
          <w:rFonts w:ascii="Times New Roman" w:eastAsia="楷体" w:hAnsi="Times New Roman" w:cs="Times New Roman"/>
          <w:color w:val="000000"/>
          <w:sz w:val="20"/>
          <w:szCs w:val="20"/>
        </w:rPr>
        <w:t xml:space="preserve"> Non-Immediate Mild Cutaneous Reactions. [Journal Article]. </w:t>
      </w:r>
      <w:r>
        <w:rPr>
          <w:rFonts w:ascii="Times New Roman" w:eastAsia="楷体" w:hAnsi="Times New Roman" w:cs="Times New Roman"/>
          <w:i/>
          <w:iCs/>
          <w:color w:val="000000"/>
          <w:sz w:val="20"/>
          <w:szCs w:val="20"/>
        </w:rPr>
        <w:t>Int Arch Allergy Immunol</w:t>
      </w:r>
      <w:r>
        <w:rPr>
          <w:rFonts w:ascii="Times New Roman" w:eastAsia="楷体" w:hAnsi="Times New Roman" w:cs="Times New Roman"/>
          <w:color w:val="000000"/>
          <w:sz w:val="20"/>
          <w:szCs w:val="20"/>
        </w:rPr>
        <w:t xml:space="preserve">, 184(6), 539-549.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10.1159/000529084</w:t>
      </w:r>
    </w:p>
    <w:p w14:paraId="5A2563A2"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Sirkeoja</w:t>
      </w:r>
      <w:proofErr w:type="spellEnd"/>
      <w:r>
        <w:rPr>
          <w:rFonts w:ascii="Times New Roman" w:eastAsia="楷体" w:hAnsi="Times New Roman" w:cs="Times New Roman"/>
          <w:color w:val="000000"/>
          <w:sz w:val="20"/>
          <w:szCs w:val="20"/>
        </w:rPr>
        <w:t xml:space="preserve">, S., Honkanen, M., Huttunen, R., Mäkelä, S., &amp; Syrjänen, J. (2023). The evaluation of penicillin allergy in dialysis patients. [Letter; Research Support, Non-U.S. Gov't]. </w:t>
      </w:r>
      <w:r>
        <w:rPr>
          <w:rFonts w:ascii="Times New Roman" w:eastAsia="楷体" w:hAnsi="Times New Roman" w:cs="Times New Roman"/>
          <w:i/>
          <w:iCs/>
          <w:color w:val="000000"/>
          <w:sz w:val="20"/>
          <w:szCs w:val="20"/>
        </w:rPr>
        <w:t>Nephrol Dial Transplant</w:t>
      </w:r>
      <w:r>
        <w:rPr>
          <w:rFonts w:ascii="Times New Roman" w:eastAsia="楷体" w:hAnsi="Times New Roman" w:cs="Times New Roman"/>
          <w:color w:val="000000"/>
          <w:sz w:val="20"/>
          <w:szCs w:val="20"/>
        </w:rPr>
        <w:t xml:space="preserve">, 38(8), 1915-1917.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10.1093/</w:t>
      </w:r>
      <w:proofErr w:type="spellStart"/>
      <w:r>
        <w:rPr>
          <w:rFonts w:ascii="Times New Roman" w:eastAsia="楷体" w:hAnsi="Times New Roman" w:cs="Times New Roman"/>
          <w:color w:val="000000"/>
          <w:sz w:val="20"/>
          <w:szCs w:val="20"/>
        </w:rPr>
        <w:t>ndt</w:t>
      </w:r>
      <w:proofErr w:type="spellEnd"/>
      <w:r>
        <w:rPr>
          <w:rFonts w:ascii="Times New Roman" w:eastAsia="楷体" w:hAnsi="Times New Roman" w:cs="Times New Roman"/>
          <w:color w:val="000000"/>
          <w:sz w:val="20"/>
          <w:szCs w:val="20"/>
        </w:rPr>
        <w:t>/gfad072</w:t>
      </w:r>
    </w:p>
    <w:p w14:paraId="676C1DC2"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So, W., </w:t>
      </w:r>
      <w:proofErr w:type="spellStart"/>
      <w:r>
        <w:rPr>
          <w:rFonts w:ascii="Times New Roman" w:eastAsia="楷体" w:hAnsi="Times New Roman" w:cs="Times New Roman"/>
          <w:color w:val="000000"/>
          <w:sz w:val="20"/>
          <w:szCs w:val="20"/>
        </w:rPr>
        <w:t>Khalak</w:t>
      </w:r>
      <w:proofErr w:type="spellEnd"/>
      <w:r>
        <w:rPr>
          <w:rFonts w:ascii="Times New Roman" w:eastAsia="楷体" w:hAnsi="Times New Roman" w:cs="Times New Roman"/>
          <w:color w:val="000000"/>
          <w:sz w:val="20"/>
          <w:szCs w:val="20"/>
        </w:rPr>
        <w:t xml:space="preserve">, S. I., Ho, S., Ross, J. A., </w:t>
      </w:r>
      <w:proofErr w:type="spellStart"/>
      <w:r>
        <w:rPr>
          <w:rFonts w:ascii="Times New Roman" w:eastAsia="楷体" w:hAnsi="Times New Roman" w:cs="Times New Roman"/>
          <w:color w:val="000000"/>
          <w:sz w:val="20"/>
          <w:szCs w:val="20"/>
        </w:rPr>
        <w:t>Dadwal</w:t>
      </w:r>
      <w:proofErr w:type="spellEnd"/>
      <w:r>
        <w:rPr>
          <w:rFonts w:ascii="Times New Roman" w:eastAsia="楷体" w:hAnsi="Times New Roman" w:cs="Times New Roman"/>
          <w:color w:val="000000"/>
          <w:sz w:val="20"/>
          <w:szCs w:val="20"/>
        </w:rPr>
        <w:t xml:space="preserve">, S. S., </w:t>
      </w:r>
      <w:proofErr w:type="spellStart"/>
      <w:r>
        <w:rPr>
          <w:rFonts w:ascii="Times New Roman" w:eastAsia="楷体" w:hAnsi="Times New Roman" w:cs="Times New Roman"/>
          <w:color w:val="000000"/>
          <w:sz w:val="20"/>
          <w:szCs w:val="20"/>
        </w:rPr>
        <w:t>Puing</w:t>
      </w:r>
      <w:proofErr w:type="spellEnd"/>
      <w:r>
        <w:rPr>
          <w:rFonts w:ascii="Times New Roman" w:eastAsia="楷体" w:hAnsi="Times New Roman" w:cs="Times New Roman"/>
          <w:color w:val="000000"/>
          <w:sz w:val="20"/>
          <w:szCs w:val="20"/>
        </w:rPr>
        <w:t xml:space="preserve">, A. </w:t>
      </w:r>
      <w:proofErr w:type="gramStart"/>
      <w:r>
        <w:rPr>
          <w:rFonts w:ascii="Times New Roman" w:eastAsia="楷体" w:hAnsi="Times New Roman" w:cs="Times New Roman"/>
          <w:color w:val="000000"/>
          <w:sz w:val="20"/>
          <w:szCs w:val="20"/>
        </w:rPr>
        <w:t>G.,...</w:t>
      </w:r>
      <w:proofErr w:type="gramEnd"/>
      <w:r>
        <w:rPr>
          <w:rFonts w:ascii="Times New Roman" w:eastAsia="楷体" w:hAnsi="Times New Roman" w:cs="Times New Roman"/>
          <w:color w:val="000000"/>
          <w:sz w:val="20"/>
          <w:szCs w:val="20"/>
        </w:rPr>
        <w:t xml:space="preserve"> Dickter, J. K. (2024). Implementation and outcomes of beta-lactam allergy management protocol at </w:t>
      </w:r>
      <w:proofErr w:type="gramStart"/>
      <w:r>
        <w:rPr>
          <w:rFonts w:ascii="Times New Roman" w:eastAsia="楷体" w:hAnsi="Times New Roman" w:cs="Times New Roman"/>
          <w:color w:val="000000"/>
          <w:sz w:val="20"/>
          <w:szCs w:val="20"/>
        </w:rPr>
        <w:t>a  comprehensive</w:t>
      </w:r>
      <w:proofErr w:type="gramEnd"/>
      <w:r>
        <w:rPr>
          <w:rFonts w:ascii="Times New Roman" w:eastAsia="楷体" w:hAnsi="Times New Roman" w:cs="Times New Roman"/>
          <w:color w:val="000000"/>
          <w:sz w:val="20"/>
          <w:szCs w:val="20"/>
        </w:rPr>
        <w:t xml:space="preserve"> cancer center. [Journal Article]. </w:t>
      </w:r>
      <w:r>
        <w:rPr>
          <w:rFonts w:ascii="Times New Roman" w:eastAsia="楷体" w:hAnsi="Times New Roman" w:cs="Times New Roman"/>
          <w:i/>
          <w:iCs/>
          <w:color w:val="000000"/>
          <w:sz w:val="20"/>
          <w:szCs w:val="20"/>
        </w:rPr>
        <w:t>Infection</w:t>
      </w:r>
      <w:r>
        <w:rPr>
          <w:rFonts w:ascii="Times New Roman" w:eastAsia="楷体" w:hAnsi="Times New Roman" w:cs="Times New Roman"/>
          <w:color w:val="000000"/>
          <w:sz w:val="20"/>
          <w:szCs w:val="20"/>
        </w:rPr>
        <w:t xml:space="preserve">, 52(6), 2279-2286.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10.1007/s15010-024-02274-1</w:t>
      </w:r>
    </w:p>
    <w:p w14:paraId="39BE887F"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lastRenderedPageBreak/>
        <w:t xml:space="preserve">Sobrino-García, M., Muñoz-Bellido, F. J., Moreno-Rodilla, E., Martín-Muñoz, R., García-Iglesias,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Dávila, I. (2024).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of allergy to beta-lactam antibiotics in hospitalized patients: </w:t>
      </w:r>
      <w:proofErr w:type="gramStart"/>
      <w:r>
        <w:rPr>
          <w:rFonts w:ascii="Times New Roman" w:eastAsia="楷体" w:hAnsi="Times New Roman" w:cs="Times New Roman"/>
          <w:color w:val="000000"/>
          <w:sz w:val="20"/>
          <w:szCs w:val="20"/>
        </w:rPr>
        <w:t>a  prospective</w:t>
      </w:r>
      <w:proofErr w:type="gramEnd"/>
      <w:r>
        <w:rPr>
          <w:rFonts w:ascii="Times New Roman" w:eastAsia="楷体" w:hAnsi="Times New Roman" w:cs="Times New Roman"/>
          <w:color w:val="000000"/>
          <w:sz w:val="20"/>
          <w:szCs w:val="20"/>
        </w:rPr>
        <w:t xml:space="preserve"> study evaluating cost savings. [Journal Article]. </w:t>
      </w:r>
      <w:r>
        <w:rPr>
          <w:rFonts w:ascii="Times New Roman" w:eastAsia="楷体" w:hAnsi="Times New Roman" w:cs="Times New Roman"/>
          <w:i/>
          <w:iCs/>
          <w:color w:val="000000"/>
          <w:sz w:val="20"/>
          <w:szCs w:val="20"/>
        </w:rPr>
        <w:t>Int J Clin Pharm</w:t>
      </w:r>
      <w:r>
        <w:rPr>
          <w:rFonts w:ascii="Times New Roman" w:eastAsia="楷体" w:hAnsi="Times New Roman" w:cs="Times New Roman"/>
          <w:color w:val="000000"/>
          <w:sz w:val="20"/>
          <w:szCs w:val="20"/>
        </w:rPr>
        <w:t xml:space="preserve">, 46(5), 1067-1075.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10.1007/s11096-024-01737-7</w:t>
      </w:r>
    </w:p>
    <w:p w14:paraId="5D8754FD"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Song, Y. C., Nelson, Z. J., Wankum, M. A., &amp; Gens, K. D. (2021). Effectiveness and Feasibility of Pharmacist-Driven Penicillin Allergy De-</w:t>
      </w:r>
      <w:proofErr w:type="gramStart"/>
      <w:r>
        <w:rPr>
          <w:rFonts w:ascii="Times New Roman" w:eastAsia="楷体" w:hAnsi="Times New Roman" w:cs="Times New Roman"/>
          <w:color w:val="000000"/>
          <w:sz w:val="20"/>
          <w:szCs w:val="20"/>
        </w:rPr>
        <w:t>Labeling  Pilot</w:t>
      </w:r>
      <w:proofErr w:type="gramEnd"/>
      <w:r>
        <w:rPr>
          <w:rFonts w:ascii="Times New Roman" w:eastAsia="楷体" w:hAnsi="Times New Roman" w:cs="Times New Roman"/>
          <w:color w:val="000000"/>
          <w:sz w:val="20"/>
          <w:szCs w:val="20"/>
        </w:rPr>
        <w:t xml:space="preserve"> Program without Skin Testing or Oral Challenges. [Journal Article]. </w:t>
      </w:r>
      <w:r>
        <w:rPr>
          <w:rFonts w:ascii="Times New Roman" w:eastAsia="楷体" w:hAnsi="Times New Roman" w:cs="Times New Roman"/>
          <w:i/>
          <w:iCs/>
          <w:color w:val="000000"/>
          <w:sz w:val="20"/>
          <w:szCs w:val="20"/>
        </w:rPr>
        <w:t>Pharmacy (Basel)</w:t>
      </w:r>
      <w:r>
        <w:rPr>
          <w:rFonts w:ascii="Times New Roman" w:eastAsia="楷体" w:hAnsi="Times New Roman" w:cs="Times New Roman"/>
          <w:color w:val="000000"/>
          <w:sz w:val="20"/>
          <w:szCs w:val="20"/>
        </w:rPr>
        <w:t xml:space="preserve">, 9(3).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10.3390/pharmacy9030127</w:t>
      </w:r>
    </w:p>
    <w:p w14:paraId="2BD45A7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Soria, A., </w:t>
      </w:r>
      <w:proofErr w:type="spellStart"/>
      <w:r>
        <w:rPr>
          <w:rFonts w:ascii="Times New Roman" w:eastAsia="楷体" w:hAnsi="Times New Roman" w:cs="Times New Roman"/>
          <w:color w:val="000000"/>
          <w:sz w:val="20"/>
          <w:szCs w:val="20"/>
        </w:rPr>
        <w:t>Autegarden</w:t>
      </w:r>
      <w:proofErr w:type="spellEnd"/>
      <w:r>
        <w:rPr>
          <w:rFonts w:ascii="Times New Roman" w:eastAsia="楷体" w:hAnsi="Times New Roman" w:cs="Times New Roman"/>
          <w:color w:val="000000"/>
          <w:sz w:val="20"/>
          <w:szCs w:val="20"/>
        </w:rPr>
        <w:t xml:space="preserve">, E., Amsler, E., </w:t>
      </w:r>
      <w:proofErr w:type="spellStart"/>
      <w:r>
        <w:rPr>
          <w:rFonts w:ascii="Times New Roman" w:eastAsia="楷体" w:hAnsi="Times New Roman" w:cs="Times New Roman"/>
          <w:color w:val="000000"/>
          <w:sz w:val="20"/>
          <w:szCs w:val="20"/>
        </w:rPr>
        <w:t>Gaouar</w:t>
      </w:r>
      <w:proofErr w:type="spellEnd"/>
      <w:r>
        <w:rPr>
          <w:rFonts w:ascii="Times New Roman" w:eastAsia="楷体" w:hAnsi="Times New Roman" w:cs="Times New Roman"/>
          <w:color w:val="000000"/>
          <w:sz w:val="20"/>
          <w:szCs w:val="20"/>
        </w:rPr>
        <w:t xml:space="preserve">, H., Vial, A., Francès, </w:t>
      </w:r>
      <w:proofErr w:type="gramStart"/>
      <w:r>
        <w:rPr>
          <w:rFonts w:ascii="Times New Roman" w:eastAsia="楷体" w:hAnsi="Times New Roman" w:cs="Times New Roman"/>
          <w:color w:val="000000"/>
          <w:sz w:val="20"/>
          <w:szCs w:val="20"/>
        </w:rPr>
        <w:t>C.,...</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Autegarden</w:t>
      </w:r>
      <w:proofErr w:type="spellEnd"/>
      <w:r>
        <w:rPr>
          <w:rFonts w:ascii="Times New Roman" w:eastAsia="楷体" w:hAnsi="Times New Roman" w:cs="Times New Roman"/>
          <w:color w:val="000000"/>
          <w:sz w:val="20"/>
          <w:szCs w:val="20"/>
        </w:rPr>
        <w:t xml:space="preserve">, J. E. (2017). A clinical decision-making algorithm for penicillin allergy. [Journal Article]. </w:t>
      </w:r>
      <w:r>
        <w:rPr>
          <w:rFonts w:ascii="Times New Roman" w:eastAsia="楷体" w:hAnsi="Times New Roman" w:cs="Times New Roman"/>
          <w:i/>
          <w:iCs/>
          <w:color w:val="000000"/>
          <w:sz w:val="20"/>
          <w:szCs w:val="20"/>
        </w:rPr>
        <w:t>Ann Med</w:t>
      </w:r>
      <w:r>
        <w:rPr>
          <w:rFonts w:ascii="Times New Roman" w:eastAsia="楷体" w:hAnsi="Times New Roman" w:cs="Times New Roman"/>
          <w:color w:val="000000"/>
          <w:sz w:val="20"/>
          <w:szCs w:val="20"/>
        </w:rPr>
        <w:t xml:space="preserve">, 49(8), 710-717.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10.1080/07853890.2017.1370125</w:t>
      </w:r>
    </w:p>
    <w:p w14:paraId="0CA00218"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Staicu, M. L., Brundige, M. L., Ramsey, A., Brown, J., </w:t>
      </w:r>
      <w:proofErr w:type="spellStart"/>
      <w:r>
        <w:rPr>
          <w:rFonts w:ascii="Times New Roman" w:eastAsia="楷体" w:hAnsi="Times New Roman" w:cs="Times New Roman"/>
          <w:color w:val="000000"/>
          <w:sz w:val="20"/>
          <w:szCs w:val="20"/>
        </w:rPr>
        <w:t>Yamshchikov</w:t>
      </w:r>
      <w:proofErr w:type="spellEnd"/>
      <w:r>
        <w:rPr>
          <w:rFonts w:ascii="Times New Roman" w:eastAsia="楷体" w:hAnsi="Times New Roman" w:cs="Times New Roman"/>
          <w:color w:val="000000"/>
          <w:sz w:val="20"/>
          <w:szCs w:val="20"/>
        </w:rPr>
        <w:t xml:space="preserve">, A., Peterson, D.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Laguio-Vila, M. (2016). Implementation of a penicillin allergy screening tool to optimize aztreonam use. [Journal Article]. </w:t>
      </w:r>
      <w:r>
        <w:rPr>
          <w:rFonts w:ascii="Times New Roman" w:eastAsia="楷体" w:hAnsi="Times New Roman" w:cs="Times New Roman"/>
          <w:i/>
          <w:iCs/>
          <w:color w:val="000000"/>
          <w:sz w:val="20"/>
          <w:szCs w:val="20"/>
        </w:rPr>
        <w:t>Am J Health Syst Pharm</w:t>
      </w:r>
      <w:r>
        <w:rPr>
          <w:rFonts w:ascii="Times New Roman" w:eastAsia="楷体" w:hAnsi="Times New Roman" w:cs="Times New Roman"/>
          <w:color w:val="000000"/>
          <w:sz w:val="20"/>
          <w:szCs w:val="20"/>
        </w:rPr>
        <w:t xml:space="preserve">, 73(5), 298-306.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10.2146/ajhp150288</w:t>
      </w:r>
    </w:p>
    <w:p w14:paraId="717D0B49"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Steenvoorden, L., </w:t>
      </w:r>
      <w:proofErr w:type="spellStart"/>
      <w:r>
        <w:rPr>
          <w:rFonts w:ascii="Times New Roman" w:eastAsia="楷体" w:hAnsi="Times New Roman" w:cs="Times New Roman"/>
          <w:color w:val="000000"/>
          <w:sz w:val="20"/>
          <w:szCs w:val="20"/>
        </w:rPr>
        <w:t>Bjoernestad</w:t>
      </w:r>
      <w:proofErr w:type="spellEnd"/>
      <w:r>
        <w:rPr>
          <w:rFonts w:ascii="Times New Roman" w:eastAsia="楷体" w:hAnsi="Times New Roman" w:cs="Times New Roman"/>
          <w:color w:val="000000"/>
          <w:sz w:val="20"/>
          <w:szCs w:val="20"/>
        </w:rPr>
        <w:t xml:space="preserve">, E. O., Kvesetmoen, T. A., &amp; </w:t>
      </w:r>
      <w:proofErr w:type="spellStart"/>
      <w:r>
        <w:rPr>
          <w:rFonts w:ascii="Times New Roman" w:eastAsia="楷体" w:hAnsi="Times New Roman" w:cs="Times New Roman"/>
          <w:color w:val="000000"/>
          <w:sz w:val="20"/>
          <w:szCs w:val="20"/>
        </w:rPr>
        <w:t>Gulsvik</w:t>
      </w:r>
      <w:proofErr w:type="spellEnd"/>
      <w:r>
        <w:rPr>
          <w:rFonts w:ascii="Times New Roman" w:eastAsia="楷体" w:hAnsi="Times New Roman" w:cs="Times New Roman"/>
          <w:color w:val="000000"/>
          <w:sz w:val="20"/>
          <w:szCs w:val="20"/>
        </w:rPr>
        <w:t xml:space="preserve">, A. K. (2021). De-labelling penicillin allergy in acutely hospitalized patients: a pilot study. [Journal Article]. </w:t>
      </w:r>
      <w:r>
        <w:rPr>
          <w:rFonts w:ascii="Times New Roman" w:eastAsia="楷体" w:hAnsi="Times New Roman" w:cs="Times New Roman"/>
          <w:i/>
          <w:iCs/>
          <w:color w:val="000000"/>
          <w:sz w:val="20"/>
          <w:szCs w:val="20"/>
        </w:rPr>
        <w:t>BMC Infect Dis</w:t>
      </w:r>
      <w:r>
        <w:rPr>
          <w:rFonts w:ascii="Times New Roman" w:eastAsia="楷体" w:hAnsi="Times New Roman" w:cs="Times New Roman"/>
          <w:color w:val="000000"/>
          <w:sz w:val="20"/>
          <w:szCs w:val="20"/>
        </w:rPr>
        <w:t xml:space="preserve">, 21(1), 1083.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10.1186/s12879-021-06794-1</w:t>
      </w:r>
    </w:p>
    <w:p w14:paraId="6526F50A"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Stollings, J. L., Koo, G., Lindsell, C. J., Dear, M. L., McCoy, A., Rice, T. </w:t>
      </w:r>
      <w:proofErr w:type="gramStart"/>
      <w:r>
        <w:rPr>
          <w:rFonts w:ascii="Times New Roman" w:eastAsia="楷体" w:hAnsi="Times New Roman" w:cs="Times New Roman"/>
          <w:color w:val="000000"/>
          <w:sz w:val="20"/>
          <w:szCs w:val="20"/>
        </w:rPr>
        <w:t>W.,...</w:t>
      </w:r>
      <w:proofErr w:type="gramEnd"/>
      <w:r>
        <w:rPr>
          <w:rFonts w:ascii="Times New Roman" w:eastAsia="楷体" w:hAnsi="Times New Roman" w:cs="Times New Roman"/>
          <w:color w:val="000000"/>
          <w:sz w:val="20"/>
          <w:szCs w:val="20"/>
        </w:rPr>
        <w:t xml:space="preserve"> Stone, C. J. (2023). Risk-stratified management to remove low-risk penicillin allergy labels in </w:t>
      </w:r>
      <w:proofErr w:type="gramStart"/>
      <w:r>
        <w:rPr>
          <w:rFonts w:ascii="Times New Roman" w:eastAsia="楷体" w:hAnsi="Times New Roman" w:cs="Times New Roman"/>
          <w:color w:val="000000"/>
          <w:sz w:val="20"/>
          <w:szCs w:val="20"/>
        </w:rPr>
        <w:t>the  patients</w:t>
      </w:r>
      <w:proofErr w:type="gramEnd"/>
      <w:r>
        <w:rPr>
          <w:rFonts w:ascii="Times New Roman" w:eastAsia="楷体" w:hAnsi="Times New Roman" w:cs="Times New Roman"/>
          <w:color w:val="000000"/>
          <w:sz w:val="20"/>
          <w:szCs w:val="20"/>
        </w:rPr>
        <w:t xml:space="preserve"> with COVID-19 in the intensive care unit. [Journal Article; Research Support, N.I.H., Extramural; Research Support, Non-U.S. Gov't].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11(2), 632-635.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10.1016/j.jaip.2022.08.043</w:t>
      </w:r>
    </w:p>
    <w:p w14:paraId="229374D9"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Stone, C. J., Stollings, J. L., Lindsell, C. J., Dear, M. L., Buie, R. B., Rice, T. </w:t>
      </w:r>
      <w:proofErr w:type="gramStart"/>
      <w:r>
        <w:rPr>
          <w:rFonts w:ascii="Times New Roman" w:eastAsia="楷体" w:hAnsi="Times New Roman" w:cs="Times New Roman"/>
          <w:color w:val="000000"/>
          <w:sz w:val="20"/>
          <w:szCs w:val="20"/>
        </w:rPr>
        <w:t>W.,...</w:t>
      </w:r>
      <w:proofErr w:type="gramEnd"/>
      <w:r>
        <w:rPr>
          <w:rFonts w:ascii="Times New Roman" w:eastAsia="楷体" w:hAnsi="Times New Roman" w:cs="Times New Roman"/>
          <w:color w:val="000000"/>
          <w:sz w:val="20"/>
          <w:szCs w:val="20"/>
        </w:rPr>
        <w:t xml:space="preserve"> Phillips, E. J. (2020). Risk-stratified Management to Remove Low-Risk Penicillin Allergy Labels in </w:t>
      </w:r>
      <w:proofErr w:type="gramStart"/>
      <w:r>
        <w:rPr>
          <w:rFonts w:ascii="Times New Roman" w:eastAsia="楷体" w:hAnsi="Times New Roman" w:cs="Times New Roman"/>
          <w:color w:val="000000"/>
          <w:sz w:val="20"/>
          <w:szCs w:val="20"/>
        </w:rPr>
        <w:t>the  ICU</w:t>
      </w:r>
      <w:proofErr w:type="gramEnd"/>
      <w:r>
        <w:rPr>
          <w:rFonts w:ascii="Times New Roman" w:eastAsia="楷体" w:hAnsi="Times New Roman" w:cs="Times New Roman"/>
          <w:color w:val="000000"/>
          <w:sz w:val="20"/>
          <w:szCs w:val="20"/>
        </w:rPr>
        <w:t xml:space="preserve">. [Letter; Research Support, N.I.H., Extramural; Research Support, Non-U.S. Gov't; Research Support, U.S. Gov't, P.H.S.]. </w:t>
      </w:r>
      <w:r>
        <w:rPr>
          <w:rFonts w:ascii="Times New Roman" w:eastAsia="楷体" w:hAnsi="Times New Roman" w:cs="Times New Roman"/>
          <w:i/>
          <w:iCs/>
          <w:color w:val="000000"/>
          <w:sz w:val="20"/>
          <w:szCs w:val="20"/>
        </w:rPr>
        <w:t>Am J Respir Crit Care Med</w:t>
      </w:r>
      <w:r>
        <w:rPr>
          <w:rFonts w:ascii="Times New Roman" w:eastAsia="楷体" w:hAnsi="Times New Roman" w:cs="Times New Roman"/>
          <w:color w:val="000000"/>
          <w:sz w:val="20"/>
          <w:szCs w:val="20"/>
        </w:rPr>
        <w:t xml:space="preserve">, 201(12), 1572-1575.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10.1164/rccm.202001-0089LE</w:t>
      </w:r>
    </w:p>
    <w:p w14:paraId="0DF6781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Stone, C. J., Trubiano, J., Coleman, D. T., </w:t>
      </w:r>
      <w:proofErr w:type="spellStart"/>
      <w:r>
        <w:rPr>
          <w:rFonts w:ascii="Times New Roman" w:eastAsia="楷体" w:hAnsi="Times New Roman" w:cs="Times New Roman"/>
          <w:color w:val="000000"/>
          <w:sz w:val="20"/>
          <w:szCs w:val="20"/>
        </w:rPr>
        <w:t>Rukasin</w:t>
      </w:r>
      <w:proofErr w:type="spellEnd"/>
      <w:r>
        <w:rPr>
          <w:rFonts w:ascii="Times New Roman" w:eastAsia="楷体" w:hAnsi="Times New Roman" w:cs="Times New Roman"/>
          <w:color w:val="000000"/>
          <w:sz w:val="20"/>
          <w:szCs w:val="20"/>
        </w:rPr>
        <w:t xml:space="preserve">, C., &amp; Phillips, E. J. (2020). The challenge of de-labeling penicillin allergy. [Journal Article; Research Support, N.I.H., Extramural; Research Support, Non-U.S. Gov't; Review]. </w:t>
      </w:r>
      <w:r>
        <w:rPr>
          <w:rFonts w:ascii="Times New Roman" w:eastAsia="楷体" w:hAnsi="Times New Roman" w:cs="Times New Roman"/>
          <w:i/>
          <w:iCs/>
          <w:color w:val="000000"/>
          <w:sz w:val="20"/>
          <w:szCs w:val="20"/>
        </w:rPr>
        <w:t>Allergy</w:t>
      </w:r>
      <w:r>
        <w:rPr>
          <w:rFonts w:ascii="Times New Roman" w:eastAsia="楷体" w:hAnsi="Times New Roman" w:cs="Times New Roman"/>
          <w:color w:val="000000"/>
          <w:sz w:val="20"/>
          <w:szCs w:val="20"/>
        </w:rPr>
        <w:t xml:space="preserve">, 75(2), 273-288.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10.1111/all.13848</w:t>
      </w:r>
    </w:p>
    <w:p w14:paraId="436A8464"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Taylor, M. G., Joerger, T., Anvari, S., Li, Y., Gerber, J. </w:t>
      </w:r>
      <w:proofErr w:type="gramStart"/>
      <w:r>
        <w:rPr>
          <w:rFonts w:ascii="Times New Roman" w:eastAsia="楷体" w:hAnsi="Times New Roman" w:cs="Times New Roman"/>
          <w:color w:val="000000"/>
          <w:sz w:val="20"/>
          <w:szCs w:val="20"/>
        </w:rPr>
        <w:t>S.,...</w:t>
      </w:r>
      <w:proofErr w:type="gramEnd"/>
      <w:r>
        <w:rPr>
          <w:rFonts w:ascii="Times New Roman" w:eastAsia="楷体" w:hAnsi="Times New Roman" w:cs="Times New Roman"/>
          <w:color w:val="000000"/>
          <w:sz w:val="20"/>
          <w:szCs w:val="20"/>
        </w:rPr>
        <w:t xml:space="preserve"> Palazzi, D. L. (2023). The Quality and Management of Penicillin Allergy Labels in Pediatric </w:t>
      </w:r>
      <w:proofErr w:type="gramStart"/>
      <w:r>
        <w:rPr>
          <w:rFonts w:ascii="Times New Roman" w:eastAsia="楷体" w:hAnsi="Times New Roman" w:cs="Times New Roman"/>
          <w:color w:val="000000"/>
          <w:sz w:val="20"/>
          <w:szCs w:val="20"/>
        </w:rPr>
        <w:t>Primary  Care</w:t>
      </w:r>
      <w:proofErr w:type="gramEnd"/>
      <w:r>
        <w:rPr>
          <w:rFonts w:ascii="Times New Roman" w:eastAsia="楷体" w:hAnsi="Times New Roman" w:cs="Times New Roman"/>
          <w:color w:val="000000"/>
          <w:sz w:val="20"/>
          <w:szCs w:val="20"/>
        </w:rPr>
        <w:t xml:space="preserve">. [Journal Article; Research Support, N.I.H., Extramural]. </w:t>
      </w:r>
      <w:r>
        <w:rPr>
          <w:rFonts w:ascii="Times New Roman" w:eastAsia="楷体" w:hAnsi="Times New Roman" w:cs="Times New Roman"/>
          <w:i/>
          <w:iCs/>
          <w:color w:val="000000"/>
          <w:sz w:val="20"/>
          <w:szCs w:val="20"/>
        </w:rPr>
        <w:t>Pediatrics</w:t>
      </w:r>
      <w:r>
        <w:rPr>
          <w:rFonts w:ascii="Times New Roman" w:eastAsia="楷体" w:hAnsi="Times New Roman" w:cs="Times New Roman"/>
          <w:color w:val="000000"/>
          <w:sz w:val="20"/>
          <w:szCs w:val="20"/>
        </w:rPr>
        <w:t xml:space="preserve">, 151(3).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10.1542/peds.2022-059309</w:t>
      </w:r>
    </w:p>
    <w:p w14:paraId="6865CF56"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Trubiano, J. A., Vogrin, S., Chua, K., Bourke, J., Yun, J., Douglas,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Phillips, E. J. (2020). Development and Validation of a Penicillin Allergy Clinical Decision Rule. [Journal Article; Research Support, N.I.H., Extramural; Research Support, Non-U.S. Gov't; Research Support, U.S. Gov't, P.H.S.; Validation Study]. </w:t>
      </w:r>
      <w:r>
        <w:rPr>
          <w:rFonts w:ascii="Times New Roman" w:eastAsia="楷体" w:hAnsi="Times New Roman" w:cs="Times New Roman"/>
          <w:i/>
          <w:iCs/>
          <w:color w:val="000000"/>
          <w:sz w:val="20"/>
          <w:szCs w:val="20"/>
        </w:rPr>
        <w:t>JAMA Intern Med</w:t>
      </w:r>
      <w:r>
        <w:rPr>
          <w:rFonts w:ascii="Times New Roman" w:eastAsia="楷体" w:hAnsi="Times New Roman" w:cs="Times New Roman"/>
          <w:color w:val="000000"/>
          <w:sz w:val="20"/>
          <w:szCs w:val="20"/>
        </w:rPr>
        <w:t xml:space="preserve">, 180(5), 745-752.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10.1001/jamainternmed.2020.0403</w:t>
      </w:r>
    </w:p>
    <w:p w14:paraId="24CFFC5F"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Tsoulis</w:t>
      </w:r>
      <w:proofErr w:type="spellEnd"/>
      <w:r>
        <w:rPr>
          <w:rFonts w:ascii="Times New Roman" w:eastAsia="楷体" w:hAnsi="Times New Roman" w:cs="Times New Roman"/>
          <w:color w:val="000000"/>
          <w:sz w:val="20"/>
          <w:szCs w:val="20"/>
        </w:rPr>
        <w:t xml:space="preserve">, M. W., Hsu, B. K., Chow, V. W., Stewart, K. O., Wang, </w:t>
      </w:r>
      <w:proofErr w:type="gramStart"/>
      <w:r>
        <w:rPr>
          <w:rFonts w:ascii="Times New Roman" w:eastAsia="楷体" w:hAnsi="Times New Roman" w:cs="Times New Roman"/>
          <w:color w:val="000000"/>
          <w:sz w:val="20"/>
          <w:szCs w:val="20"/>
        </w:rPr>
        <w:t>R.,...</w:t>
      </w:r>
      <w:proofErr w:type="gramEnd"/>
      <w:r>
        <w:rPr>
          <w:rFonts w:ascii="Times New Roman" w:eastAsia="楷体" w:hAnsi="Times New Roman" w:cs="Times New Roman"/>
          <w:color w:val="000000"/>
          <w:sz w:val="20"/>
          <w:szCs w:val="20"/>
        </w:rPr>
        <w:t xml:space="preserve"> Reigh, E. L. (2024). A nurse-driven penicillin allergy risk score in the preoperative setting </w:t>
      </w:r>
      <w:proofErr w:type="gramStart"/>
      <w:r>
        <w:rPr>
          <w:rFonts w:ascii="Times New Roman" w:eastAsia="楷体" w:hAnsi="Times New Roman" w:cs="Times New Roman"/>
          <w:color w:val="000000"/>
          <w:sz w:val="20"/>
          <w:szCs w:val="20"/>
        </w:rPr>
        <w:t>was  associated</w:t>
      </w:r>
      <w:proofErr w:type="gramEnd"/>
      <w:r>
        <w:rPr>
          <w:rFonts w:ascii="Times New Roman" w:eastAsia="楷体" w:hAnsi="Times New Roman" w:cs="Times New Roman"/>
          <w:color w:val="000000"/>
          <w:sz w:val="20"/>
          <w:szCs w:val="20"/>
        </w:rPr>
        <w:t xml:space="preserve"> with increased cefazolin use perioperatively. [Journal Article; Research Support, Non-U.S. Gov't]. </w:t>
      </w:r>
      <w:r>
        <w:rPr>
          <w:rFonts w:ascii="Times New Roman" w:eastAsia="楷体" w:hAnsi="Times New Roman" w:cs="Times New Roman"/>
          <w:i/>
          <w:iCs/>
          <w:color w:val="000000"/>
          <w:sz w:val="20"/>
          <w:szCs w:val="20"/>
        </w:rPr>
        <w:t>J Clin Anesth</w:t>
      </w:r>
      <w:r>
        <w:rPr>
          <w:rFonts w:ascii="Times New Roman" w:eastAsia="楷体" w:hAnsi="Times New Roman" w:cs="Times New Roman"/>
          <w:color w:val="000000"/>
          <w:sz w:val="20"/>
          <w:szCs w:val="20"/>
        </w:rPr>
        <w:t xml:space="preserve">, 95, 111443.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10.1016/j.jclinane.2024.111443</w:t>
      </w:r>
    </w:p>
    <w:p w14:paraId="5A119217"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Vyles</w:t>
      </w:r>
      <w:proofErr w:type="spellEnd"/>
      <w:r>
        <w:rPr>
          <w:rFonts w:ascii="Times New Roman" w:eastAsia="楷体" w:hAnsi="Times New Roman" w:cs="Times New Roman"/>
          <w:color w:val="000000"/>
          <w:sz w:val="20"/>
          <w:szCs w:val="20"/>
        </w:rPr>
        <w:t xml:space="preserve">, D., Antoon, J. W., Norton, A., Stone, C. J., Trubiano, J., </w:t>
      </w:r>
      <w:proofErr w:type="spellStart"/>
      <w:r>
        <w:rPr>
          <w:rFonts w:ascii="Times New Roman" w:eastAsia="楷体" w:hAnsi="Times New Roman" w:cs="Times New Roman"/>
          <w:color w:val="000000"/>
          <w:sz w:val="20"/>
          <w:szCs w:val="20"/>
        </w:rPr>
        <w:t>Radowicz</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Phillips, E. J. (2020). </w:t>
      </w:r>
      <w:r>
        <w:rPr>
          <w:rFonts w:ascii="Times New Roman" w:eastAsia="楷体" w:hAnsi="Times New Roman" w:cs="Times New Roman"/>
          <w:color w:val="000000"/>
          <w:sz w:val="20"/>
          <w:szCs w:val="20"/>
        </w:rPr>
        <w:lastRenderedPageBreak/>
        <w:t xml:space="preserve">Children with reported penicillin allergy: Public health impact and safety </w:t>
      </w:r>
      <w:proofErr w:type="gramStart"/>
      <w:r>
        <w:rPr>
          <w:rFonts w:ascii="Times New Roman" w:eastAsia="楷体" w:hAnsi="Times New Roman" w:cs="Times New Roman"/>
          <w:color w:val="000000"/>
          <w:sz w:val="20"/>
          <w:szCs w:val="20"/>
        </w:rPr>
        <w:t xml:space="preserve">of  </w:t>
      </w:r>
      <w:proofErr w:type="spellStart"/>
      <w:r>
        <w:rPr>
          <w:rFonts w:ascii="Times New Roman" w:eastAsia="楷体" w:hAnsi="Times New Roman" w:cs="Times New Roman"/>
          <w:color w:val="000000"/>
          <w:sz w:val="20"/>
          <w:szCs w:val="20"/>
        </w:rPr>
        <w:t>delabeling</w:t>
      </w:r>
      <w:proofErr w:type="spellEnd"/>
      <w:proofErr w:type="gramEnd"/>
      <w:r>
        <w:rPr>
          <w:rFonts w:ascii="Times New Roman" w:eastAsia="楷体" w:hAnsi="Times New Roman" w:cs="Times New Roman"/>
          <w:color w:val="000000"/>
          <w:sz w:val="20"/>
          <w:szCs w:val="20"/>
        </w:rPr>
        <w:t xml:space="preserve">. [Journal Article; Research Support, N.I.H., Extramural; Research Support, Non-U.S. Gov't; Review]. </w:t>
      </w:r>
      <w:r>
        <w:rPr>
          <w:rFonts w:ascii="Times New Roman" w:eastAsia="楷体" w:hAnsi="Times New Roman" w:cs="Times New Roman"/>
          <w:i/>
          <w:iCs/>
          <w:color w:val="000000"/>
          <w:sz w:val="20"/>
          <w:szCs w:val="20"/>
        </w:rPr>
        <w:t>Ann Allergy Asthma Immunol</w:t>
      </w:r>
      <w:r>
        <w:rPr>
          <w:rFonts w:ascii="Times New Roman" w:eastAsia="楷体" w:hAnsi="Times New Roman" w:cs="Times New Roman"/>
          <w:color w:val="000000"/>
          <w:sz w:val="20"/>
          <w:szCs w:val="20"/>
        </w:rPr>
        <w:t xml:space="preserve">, 124(6), 558-565.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10.1016/j.anai.2020.03.012</w:t>
      </w:r>
    </w:p>
    <w:p w14:paraId="6F1E646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Vyles</w:t>
      </w:r>
      <w:proofErr w:type="spellEnd"/>
      <w:r>
        <w:rPr>
          <w:rFonts w:ascii="Times New Roman" w:eastAsia="楷体" w:hAnsi="Times New Roman" w:cs="Times New Roman"/>
          <w:color w:val="000000"/>
          <w:sz w:val="20"/>
          <w:szCs w:val="20"/>
        </w:rPr>
        <w:t xml:space="preserve">, D., Chiu, A., Routes, J., Castells, M., Phillips, E. J., </w:t>
      </w:r>
      <w:proofErr w:type="spellStart"/>
      <w:r>
        <w:rPr>
          <w:rFonts w:ascii="Times New Roman" w:eastAsia="楷体" w:hAnsi="Times New Roman" w:cs="Times New Roman"/>
          <w:color w:val="000000"/>
          <w:sz w:val="20"/>
          <w:szCs w:val="20"/>
        </w:rPr>
        <w:t>Visotcky</w:t>
      </w:r>
      <w:proofErr w:type="spellEnd"/>
      <w:r>
        <w:rPr>
          <w:rFonts w:ascii="Times New Roman" w:eastAsia="楷体" w:hAnsi="Times New Roman" w:cs="Times New Roman"/>
          <w:color w:val="000000"/>
          <w:sz w:val="20"/>
          <w:szCs w:val="20"/>
        </w:rPr>
        <w:t xml:space="preserve">,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Brousseau, D. C. (2020). Oral amoxicillin challenges in low-risk children during a pediatric </w:t>
      </w:r>
      <w:proofErr w:type="gramStart"/>
      <w:r>
        <w:rPr>
          <w:rFonts w:ascii="Times New Roman" w:eastAsia="楷体" w:hAnsi="Times New Roman" w:cs="Times New Roman"/>
          <w:color w:val="000000"/>
          <w:sz w:val="20"/>
          <w:szCs w:val="20"/>
        </w:rPr>
        <w:t>emergency  department</w:t>
      </w:r>
      <w:proofErr w:type="gramEnd"/>
      <w:r>
        <w:rPr>
          <w:rFonts w:ascii="Times New Roman" w:eastAsia="楷体" w:hAnsi="Times New Roman" w:cs="Times New Roman"/>
          <w:color w:val="000000"/>
          <w:sz w:val="20"/>
          <w:szCs w:val="20"/>
        </w:rPr>
        <w:t xml:space="preserve"> visit. [Journal Article].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8(3), 1126-1128.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10.1016/j.jaip.2019.09.022</w:t>
      </w:r>
    </w:p>
    <w:p w14:paraId="7BFFB543"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Wang, J., Elwood, C., Paquette, V., Kwan, N., Erdle, S., Watt, </w:t>
      </w:r>
      <w:proofErr w:type="gramStart"/>
      <w:r>
        <w:rPr>
          <w:rFonts w:ascii="Times New Roman" w:eastAsia="楷体" w:hAnsi="Times New Roman" w:cs="Times New Roman"/>
          <w:color w:val="000000"/>
          <w:sz w:val="20"/>
          <w:szCs w:val="20"/>
        </w:rPr>
        <w:t>M.,...</w:t>
      </w:r>
      <w:proofErr w:type="gramEnd"/>
      <w:r>
        <w:rPr>
          <w:rFonts w:ascii="Times New Roman" w:eastAsia="楷体" w:hAnsi="Times New Roman" w:cs="Times New Roman"/>
          <w:color w:val="000000"/>
          <w:sz w:val="20"/>
          <w:szCs w:val="20"/>
        </w:rPr>
        <w:t xml:space="preserve"> Wong, T. (2024). Reliability and validation of an electronic penicillin allergy risk-</w:t>
      </w:r>
      <w:proofErr w:type="gramStart"/>
      <w:r>
        <w:rPr>
          <w:rFonts w:ascii="Times New Roman" w:eastAsia="楷体" w:hAnsi="Times New Roman" w:cs="Times New Roman"/>
          <w:color w:val="000000"/>
          <w:sz w:val="20"/>
          <w:szCs w:val="20"/>
        </w:rPr>
        <w:t>assessment  tool</w:t>
      </w:r>
      <w:proofErr w:type="gramEnd"/>
      <w:r>
        <w:rPr>
          <w:rFonts w:ascii="Times New Roman" w:eastAsia="楷体" w:hAnsi="Times New Roman" w:cs="Times New Roman"/>
          <w:color w:val="000000"/>
          <w:sz w:val="20"/>
          <w:szCs w:val="20"/>
        </w:rPr>
        <w:t xml:space="preserve"> in a pregnant population. [Journal Article]. </w:t>
      </w:r>
      <w:r>
        <w:rPr>
          <w:rFonts w:ascii="Times New Roman" w:eastAsia="楷体" w:hAnsi="Times New Roman" w:cs="Times New Roman"/>
          <w:i/>
          <w:iCs/>
          <w:color w:val="000000"/>
          <w:sz w:val="20"/>
          <w:szCs w:val="20"/>
        </w:rPr>
        <w:t>Allergy Asthma Clin Immunol</w:t>
      </w:r>
      <w:r>
        <w:rPr>
          <w:rFonts w:ascii="Times New Roman" w:eastAsia="楷体" w:hAnsi="Times New Roman" w:cs="Times New Roman"/>
          <w:color w:val="000000"/>
          <w:sz w:val="20"/>
          <w:szCs w:val="20"/>
        </w:rPr>
        <w:t xml:space="preserve">, 20(1), 55.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10.1186/s13223-024-00918-3</w:t>
      </w:r>
    </w:p>
    <w:p w14:paraId="1BD9BB5C"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Wittmer, R., Vincent-Boulay, O., &amp; Barrios, J. L. (2023). Penicillin allergy </w:t>
      </w:r>
      <w:proofErr w:type="spellStart"/>
      <w:r>
        <w:rPr>
          <w:rFonts w:ascii="Times New Roman" w:eastAsia="楷体" w:hAnsi="Times New Roman" w:cs="Times New Roman"/>
          <w:color w:val="000000"/>
          <w:sz w:val="20"/>
          <w:szCs w:val="20"/>
        </w:rPr>
        <w:t>delabelling</w:t>
      </w:r>
      <w:proofErr w:type="spellEnd"/>
      <w:r>
        <w:rPr>
          <w:rFonts w:ascii="Times New Roman" w:eastAsia="楷体" w:hAnsi="Times New Roman" w:cs="Times New Roman"/>
          <w:color w:val="000000"/>
          <w:sz w:val="20"/>
          <w:szCs w:val="20"/>
        </w:rPr>
        <w:t xml:space="preserve"> of patients at risk of sexually </w:t>
      </w:r>
      <w:proofErr w:type="gramStart"/>
      <w:r>
        <w:rPr>
          <w:rFonts w:ascii="Times New Roman" w:eastAsia="楷体" w:hAnsi="Times New Roman" w:cs="Times New Roman"/>
          <w:color w:val="000000"/>
          <w:sz w:val="20"/>
          <w:szCs w:val="20"/>
        </w:rPr>
        <w:t>transmitted  infections</w:t>
      </w:r>
      <w:proofErr w:type="gramEnd"/>
      <w:r>
        <w:rPr>
          <w:rFonts w:ascii="Times New Roman" w:eastAsia="楷体" w:hAnsi="Times New Roman" w:cs="Times New Roman"/>
          <w:color w:val="000000"/>
          <w:sz w:val="20"/>
          <w:szCs w:val="20"/>
        </w:rPr>
        <w:t xml:space="preserve"> in primary care. [Journal Article]. </w:t>
      </w:r>
      <w:r>
        <w:rPr>
          <w:rFonts w:ascii="Times New Roman" w:eastAsia="楷体" w:hAnsi="Times New Roman" w:cs="Times New Roman"/>
          <w:i/>
          <w:iCs/>
          <w:color w:val="000000"/>
          <w:sz w:val="20"/>
          <w:szCs w:val="20"/>
        </w:rPr>
        <w:t>CMAJ</w:t>
      </w:r>
      <w:r>
        <w:rPr>
          <w:rFonts w:ascii="Times New Roman" w:eastAsia="楷体" w:hAnsi="Times New Roman" w:cs="Times New Roman"/>
          <w:color w:val="000000"/>
          <w:sz w:val="20"/>
          <w:szCs w:val="20"/>
        </w:rPr>
        <w:t xml:space="preserve">, 195(12), E449-E451.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10.1503/cmaj.221266</w:t>
      </w:r>
    </w:p>
    <w:p w14:paraId="0AF5812E"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r>
        <w:rPr>
          <w:rFonts w:ascii="Times New Roman" w:eastAsia="楷体" w:hAnsi="Times New Roman" w:cs="Times New Roman"/>
          <w:color w:val="000000"/>
          <w:sz w:val="20"/>
          <w:szCs w:val="20"/>
        </w:rPr>
        <w:t xml:space="preserve">Wong, J., Kan, A., Chik, T., Chu, M. Y., Li, T., Mak, </w:t>
      </w:r>
      <w:proofErr w:type="gramStart"/>
      <w:r>
        <w:rPr>
          <w:rFonts w:ascii="Times New Roman" w:eastAsia="楷体" w:hAnsi="Times New Roman" w:cs="Times New Roman"/>
          <w:color w:val="000000"/>
          <w:sz w:val="20"/>
          <w:szCs w:val="20"/>
        </w:rPr>
        <w:t>H.,...</w:t>
      </w:r>
      <w:proofErr w:type="gramEnd"/>
      <w:r>
        <w:rPr>
          <w:rFonts w:ascii="Times New Roman" w:eastAsia="楷体" w:hAnsi="Times New Roman" w:cs="Times New Roman"/>
          <w:color w:val="000000"/>
          <w:sz w:val="20"/>
          <w:szCs w:val="20"/>
        </w:rPr>
        <w:t xml:space="preserve"> Li, P. H. (2024). Prospective, Multicenter, Head-to-Head Comparison Between Allergists </w:t>
      </w:r>
      <w:proofErr w:type="gramStart"/>
      <w:r>
        <w:rPr>
          <w:rFonts w:ascii="Times New Roman" w:eastAsia="楷体" w:hAnsi="Times New Roman" w:cs="Times New Roman"/>
          <w:color w:val="000000"/>
          <w:sz w:val="20"/>
          <w:szCs w:val="20"/>
        </w:rPr>
        <w:t xml:space="preserve">Versus  </w:t>
      </w:r>
      <w:proofErr w:type="spellStart"/>
      <w:r>
        <w:rPr>
          <w:rFonts w:ascii="Times New Roman" w:eastAsia="楷体" w:hAnsi="Times New Roman" w:cs="Times New Roman"/>
          <w:color w:val="000000"/>
          <w:sz w:val="20"/>
          <w:szCs w:val="20"/>
        </w:rPr>
        <w:t>Nonallergists</w:t>
      </w:r>
      <w:proofErr w:type="spellEnd"/>
      <w:proofErr w:type="gramEnd"/>
      <w:r>
        <w:rPr>
          <w:rFonts w:ascii="Times New Roman" w:eastAsia="楷体" w:hAnsi="Times New Roman" w:cs="Times New Roman"/>
          <w:color w:val="000000"/>
          <w:sz w:val="20"/>
          <w:szCs w:val="20"/>
        </w:rPr>
        <w:t xml:space="preserve"> in Low-Risk Penicillin Allergy </w:t>
      </w:r>
      <w:proofErr w:type="spellStart"/>
      <w:r>
        <w:rPr>
          <w:rFonts w:ascii="Times New Roman" w:eastAsia="楷体" w:hAnsi="Times New Roman" w:cs="Times New Roman"/>
          <w:color w:val="000000"/>
          <w:sz w:val="20"/>
          <w:szCs w:val="20"/>
        </w:rPr>
        <w:t>Delabeling</w:t>
      </w:r>
      <w:proofErr w:type="spellEnd"/>
      <w:r>
        <w:rPr>
          <w:rFonts w:ascii="Times New Roman" w:eastAsia="楷体" w:hAnsi="Times New Roman" w:cs="Times New Roman"/>
          <w:color w:val="000000"/>
          <w:sz w:val="20"/>
          <w:szCs w:val="20"/>
        </w:rPr>
        <w:t xml:space="preserve">: Effectiveness, Safety,  and Quality of Life (HK-DADI2). [Comparative Study; Journal Article; Multicenter Study]. </w:t>
      </w:r>
      <w:r>
        <w:rPr>
          <w:rFonts w:ascii="Times New Roman" w:eastAsia="楷体" w:hAnsi="Times New Roman" w:cs="Times New Roman"/>
          <w:i/>
          <w:iCs/>
          <w:color w:val="000000"/>
          <w:sz w:val="20"/>
          <w:szCs w:val="20"/>
        </w:rPr>
        <w:t xml:space="preserve">J Allergy Clin Immunol </w:t>
      </w:r>
      <w:proofErr w:type="spellStart"/>
      <w:r>
        <w:rPr>
          <w:rFonts w:ascii="Times New Roman" w:eastAsia="楷体" w:hAnsi="Times New Roman" w:cs="Times New Roman"/>
          <w:i/>
          <w:iCs/>
          <w:color w:val="000000"/>
          <w:sz w:val="20"/>
          <w:szCs w:val="20"/>
        </w:rPr>
        <w:t>Pract</w:t>
      </w:r>
      <w:proofErr w:type="spellEnd"/>
      <w:r>
        <w:rPr>
          <w:rFonts w:ascii="Times New Roman" w:eastAsia="楷体" w:hAnsi="Times New Roman" w:cs="Times New Roman"/>
          <w:color w:val="000000"/>
          <w:sz w:val="20"/>
          <w:szCs w:val="20"/>
        </w:rPr>
        <w:t xml:space="preserve">, 12(7), 1801-1808.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10.1016/j.jaip.2024.04.010</w:t>
      </w:r>
    </w:p>
    <w:p w14:paraId="07698380" w14:textId="77777777" w:rsidR="00B52C99" w:rsidRDefault="00B52C99" w:rsidP="00B52C99">
      <w:pPr>
        <w:widowControl w:val="0"/>
        <w:autoSpaceDE w:val="0"/>
        <w:autoSpaceDN w:val="0"/>
        <w:adjustRightInd w:val="0"/>
        <w:ind w:left="440" w:hanging="440"/>
        <w:jc w:val="both"/>
        <w:rPr>
          <w:rFonts w:ascii="Times New Roman" w:eastAsia="楷体" w:hAnsi="Times New Roman" w:cs="Times New Roman"/>
        </w:rPr>
      </w:pPr>
      <w:proofErr w:type="spellStart"/>
      <w:r>
        <w:rPr>
          <w:rFonts w:ascii="Times New Roman" w:eastAsia="楷体" w:hAnsi="Times New Roman" w:cs="Times New Roman"/>
          <w:color w:val="000000"/>
          <w:sz w:val="20"/>
          <w:szCs w:val="20"/>
        </w:rPr>
        <w:t>Zembles</w:t>
      </w:r>
      <w:proofErr w:type="spellEnd"/>
      <w:r>
        <w:rPr>
          <w:rFonts w:ascii="Times New Roman" w:eastAsia="楷体" w:hAnsi="Times New Roman" w:cs="Times New Roman"/>
          <w:color w:val="000000"/>
          <w:sz w:val="20"/>
          <w:szCs w:val="20"/>
        </w:rPr>
        <w:t xml:space="preserve">, T., Mitchell, M., </w:t>
      </w:r>
      <w:proofErr w:type="spellStart"/>
      <w:r>
        <w:rPr>
          <w:rFonts w:ascii="Times New Roman" w:eastAsia="楷体" w:hAnsi="Times New Roman" w:cs="Times New Roman"/>
          <w:color w:val="000000"/>
          <w:sz w:val="20"/>
          <w:szCs w:val="20"/>
        </w:rPr>
        <w:t>Alqurashi</w:t>
      </w:r>
      <w:proofErr w:type="spellEnd"/>
      <w:r>
        <w:rPr>
          <w:rFonts w:ascii="Times New Roman" w:eastAsia="楷体" w:hAnsi="Times New Roman" w:cs="Times New Roman"/>
          <w:color w:val="000000"/>
          <w:sz w:val="20"/>
          <w:szCs w:val="20"/>
        </w:rPr>
        <w:t xml:space="preserve">, W., Castells, M., Phillips, E. </w:t>
      </w:r>
      <w:proofErr w:type="gramStart"/>
      <w:r>
        <w:rPr>
          <w:rFonts w:ascii="Times New Roman" w:eastAsia="楷体" w:hAnsi="Times New Roman" w:cs="Times New Roman"/>
          <w:color w:val="000000"/>
          <w:sz w:val="20"/>
          <w:szCs w:val="20"/>
        </w:rPr>
        <w:t>J.,...</w:t>
      </w:r>
      <w:proofErr w:type="gramEnd"/>
      <w:r>
        <w:rPr>
          <w:rFonts w:ascii="Times New Roman" w:eastAsia="楷体" w:hAnsi="Times New Roman" w:cs="Times New Roman"/>
          <w:color w:val="000000"/>
          <w:sz w:val="20"/>
          <w:szCs w:val="20"/>
        </w:rPr>
        <w:t xml:space="preserve"> </w:t>
      </w:r>
      <w:proofErr w:type="spellStart"/>
      <w:r>
        <w:rPr>
          <w:rFonts w:ascii="Times New Roman" w:eastAsia="楷体" w:hAnsi="Times New Roman" w:cs="Times New Roman"/>
          <w:color w:val="000000"/>
          <w:sz w:val="20"/>
          <w:szCs w:val="20"/>
        </w:rPr>
        <w:t>Vyles</w:t>
      </w:r>
      <w:proofErr w:type="spellEnd"/>
      <w:r>
        <w:rPr>
          <w:rFonts w:ascii="Times New Roman" w:eastAsia="楷体" w:hAnsi="Times New Roman" w:cs="Times New Roman"/>
          <w:color w:val="000000"/>
          <w:sz w:val="20"/>
          <w:szCs w:val="20"/>
        </w:rPr>
        <w:t xml:space="preserve">, D. (2021). Skin Testing for Penicillin Allergy: </w:t>
      </w:r>
      <w:proofErr w:type="gramStart"/>
      <w:r>
        <w:rPr>
          <w:rFonts w:ascii="Times New Roman" w:eastAsia="楷体" w:hAnsi="Times New Roman" w:cs="Times New Roman"/>
          <w:color w:val="000000"/>
          <w:sz w:val="20"/>
          <w:szCs w:val="20"/>
        </w:rPr>
        <w:t>a</w:t>
      </w:r>
      <w:proofErr w:type="gramEnd"/>
      <w:r>
        <w:rPr>
          <w:rFonts w:ascii="Times New Roman" w:eastAsia="楷体" w:hAnsi="Times New Roman" w:cs="Times New Roman"/>
          <w:color w:val="000000"/>
          <w:sz w:val="20"/>
          <w:szCs w:val="20"/>
        </w:rPr>
        <w:t xml:space="preserve"> Review of the Literature. [Journal Article; Review]. </w:t>
      </w:r>
      <w:r>
        <w:rPr>
          <w:rFonts w:ascii="Times New Roman" w:eastAsia="楷体" w:hAnsi="Times New Roman" w:cs="Times New Roman"/>
          <w:i/>
          <w:iCs/>
          <w:color w:val="000000"/>
          <w:sz w:val="20"/>
          <w:szCs w:val="20"/>
        </w:rPr>
        <w:t>Curr Allergy Asthma Rep</w:t>
      </w:r>
      <w:r>
        <w:rPr>
          <w:rFonts w:ascii="Times New Roman" w:eastAsia="楷体" w:hAnsi="Times New Roman" w:cs="Times New Roman"/>
          <w:color w:val="000000"/>
          <w:sz w:val="20"/>
          <w:szCs w:val="20"/>
        </w:rPr>
        <w:t xml:space="preserve">, 21(3), 21. </w:t>
      </w:r>
      <w:proofErr w:type="spellStart"/>
      <w:r>
        <w:rPr>
          <w:rFonts w:ascii="Times New Roman" w:eastAsia="楷体" w:hAnsi="Times New Roman" w:cs="Times New Roman"/>
          <w:color w:val="000000"/>
          <w:sz w:val="20"/>
          <w:szCs w:val="20"/>
        </w:rPr>
        <w:t>doi</w:t>
      </w:r>
      <w:proofErr w:type="spellEnd"/>
      <w:r>
        <w:rPr>
          <w:rFonts w:ascii="Times New Roman" w:eastAsia="楷体" w:hAnsi="Times New Roman" w:cs="Times New Roman"/>
          <w:color w:val="000000"/>
          <w:sz w:val="20"/>
          <w:szCs w:val="20"/>
        </w:rPr>
        <w:t>: 10.1007/s11882-021-00997-x</w:t>
      </w:r>
    </w:p>
    <w:p w14:paraId="1A32C7FB" w14:textId="77777777" w:rsidR="00B52C99" w:rsidRDefault="00B52C99" w:rsidP="00B52C99">
      <w:pPr>
        <w:spacing w:line="480" w:lineRule="auto"/>
        <w:rPr>
          <w:rFonts w:ascii="Times New Roman" w:hAnsi="Times New Roman" w:cs="Times New Roman"/>
          <w:b/>
          <w:bCs/>
        </w:rPr>
      </w:pPr>
    </w:p>
    <w:p w14:paraId="336084C7" w14:textId="448EAC04" w:rsidR="001D077A" w:rsidRPr="0070506A" w:rsidRDefault="00332BA6" w:rsidP="001D077A">
      <w:pPr>
        <w:snapToGrid w:val="0"/>
        <w:spacing w:line="480" w:lineRule="auto"/>
        <w:jc w:val="center"/>
        <w:rPr>
          <w:rFonts w:ascii="Times New Roman" w:hAnsi="Times New Roman" w:cs="Times New Roman"/>
          <w:b/>
          <w:bCs/>
          <w:sz w:val="21"/>
          <w:szCs w:val="21"/>
        </w:rPr>
      </w:pPr>
      <w:r w:rsidRPr="00332BA6">
        <w:rPr>
          <w:rFonts w:ascii="Times New Roman" w:hAnsi="Times New Roman" w:cs="Times New Roman"/>
          <w:b/>
          <w:bCs/>
          <w:sz w:val="21"/>
          <w:szCs w:val="21"/>
        </w:rPr>
        <w:t xml:space="preserve">Supplementary </w:t>
      </w:r>
      <w:r w:rsidR="001D077A" w:rsidRPr="0070506A">
        <w:rPr>
          <w:rFonts w:ascii="Times New Roman" w:hAnsi="Times New Roman" w:cs="Times New Roman"/>
          <w:b/>
          <w:bCs/>
          <w:sz w:val="21"/>
          <w:szCs w:val="21"/>
        </w:rPr>
        <w:t xml:space="preserve">Table </w:t>
      </w:r>
      <w:r w:rsidR="001D077A">
        <w:rPr>
          <w:rFonts w:ascii="Times New Roman" w:hAnsi="Times New Roman" w:cs="Times New Roman" w:hint="eastAsia"/>
          <w:b/>
          <w:bCs/>
          <w:sz w:val="21"/>
          <w:szCs w:val="21"/>
        </w:rPr>
        <w:t>3</w:t>
      </w:r>
      <w:r w:rsidR="001D077A" w:rsidRPr="0070506A">
        <w:rPr>
          <w:rFonts w:ascii="Times New Roman" w:hAnsi="Times New Roman" w:cs="Times New Roman"/>
          <w:b/>
          <w:bCs/>
          <w:sz w:val="21"/>
          <w:szCs w:val="21"/>
        </w:rPr>
        <w:t>. Dimensional Framework for β-Lactam Allergy Risk Assessment</w:t>
      </w:r>
    </w:p>
    <w:tbl>
      <w:tblPr>
        <w:tblW w:w="9923" w:type="dxa"/>
        <w:jc w:val="center"/>
        <w:tblBorders>
          <w:top w:val="single" w:sz="4" w:space="0" w:color="auto"/>
          <w:bottom w:val="single" w:sz="4" w:space="0" w:color="auto"/>
        </w:tblBorders>
        <w:tblLayout w:type="fixed"/>
        <w:tblLook w:val="04A0" w:firstRow="1" w:lastRow="0" w:firstColumn="1" w:lastColumn="0" w:noHBand="0" w:noVBand="1"/>
      </w:tblPr>
      <w:tblGrid>
        <w:gridCol w:w="1814"/>
        <w:gridCol w:w="1814"/>
        <w:gridCol w:w="3743"/>
        <w:gridCol w:w="1418"/>
        <w:gridCol w:w="1134"/>
      </w:tblGrid>
      <w:tr w:rsidR="001D077A" w:rsidRPr="0070506A" w14:paraId="0313554B" w14:textId="77777777" w:rsidTr="00D66921">
        <w:trPr>
          <w:trHeight w:val="270"/>
          <w:jc w:val="center"/>
        </w:trPr>
        <w:tc>
          <w:tcPr>
            <w:tcW w:w="1814" w:type="dxa"/>
            <w:tcBorders>
              <w:bottom w:val="single" w:sz="4" w:space="0" w:color="auto"/>
            </w:tcBorders>
            <w:vAlign w:val="center"/>
          </w:tcPr>
          <w:p w14:paraId="18D29DE3"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Item</w:t>
            </w:r>
          </w:p>
        </w:tc>
        <w:tc>
          <w:tcPr>
            <w:tcW w:w="1814" w:type="dxa"/>
            <w:tcBorders>
              <w:bottom w:val="single" w:sz="4" w:space="0" w:color="auto"/>
            </w:tcBorders>
            <w:vAlign w:val="center"/>
          </w:tcPr>
          <w:p w14:paraId="62FFCDE7" w14:textId="77777777" w:rsidR="001D077A" w:rsidRPr="0070506A" w:rsidRDefault="001D077A" w:rsidP="00D66921">
            <w:pPr>
              <w:snapToGrid w:val="0"/>
              <w:rPr>
                <w:rFonts w:ascii="Times New Roman" w:hAnsi="Times New Roman" w:cs="Times New Roman"/>
                <w:b/>
                <w:bCs/>
                <w:sz w:val="21"/>
                <w:szCs w:val="21"/>
              </w:rPr>
            </w:pPr>
          </w:p>
        </w:tc>
        <w:tc>
          <w:tcPr>
            <w:tcW w:w="3743" w:type="dxa"/>
            <w:tcBorders>
              <w:bottom w:val="single" w:sz="4" w:space="0" w:color="auto"/>
            </w:tcBorders>
          </w:tcPr>
          <w:p w14:paraId="0A8AF8DA"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Examples</w:t>
            </w:r>
          </w:p>
        </w:tc>
        <w:tc>
          <w:tcPr>
            <w:tcW w:w="1418" w:type="dxa"/>
            <w:tcBorders>
              <w:bottom w:val="single" w:sz="4" w:space="0" w:color="auto"/>
            </w:tcBorders>
            <w:vAlign w:val="center"/>
          </w:tcPr>
          <w:p w14:paraId="1079862F" w14:textId="77777777" w:rsidR="001D077A" w:rsidRPr="0070506A" w:rsidRDefault="001D077A" w:rsidP="00D66921">
            <w:pPr>
              <w:textAlignment w:val="center"/>
              <w:rPr>
                <w:rFonts w:ascii="Times New Roman" w:hAnsi="Times New Roman" w:cs="Times New Roman"/>
                <w:b/>
                <w:bCs/>
                <w:sz w:val="21"/>
                <w:szCs w:val="21"/>
              </w:rPr>
            </w:pPr>
            <w:r w:rsidRPr="0070506A">
              <w:rPr>
                <w:rFonts w:ascii="Times New Roman" w:hAnsi="Times New Roman" w:cs="Times New Roman"/>
                <w:b/>
                <w:bCs/>
                <w:sz w:val="21"/>
                <w:szCs w:val="21"/>
                <w:lang w:bidi="ar"/>
              </w:rPr>
              <w:t>Documents</w:t>
            </w:r>
          </w:p>
        </w:tc>
        <w:tc>
          <w:tcPr>
            <w:tcW w:w="1134" w:type="dxa"/>
            <w:tcBorders>
              <w:bottom w:val="single" w:sz="4" w:space="0" w:color="auto"/>
            </w:tcBorders>
            <w:vAlign w:val="center"/>
          </w:tcPr>
          <w:p w14:paraId="211D7B63" w14:textId="77777777" w:rsidR="001D077A" w:rsidRPr="0070506A" w:rsidRDefault="001D077A" w:rsidP="00D66921">
            <w:pPr>
              <w:textAlignment w:val="center"/>
              <w:rPr>
                <w:rFonts w:ascii="Times New Roman" w:hAnsi="Times New Roman" w:cs="Times New Roman"/>
                <w:b/>
                <w:bCs/>
                <w:sz w:val="21"/>
                <w:szCs w:val="21"/>
              </w:rPr>
            </w:pPr>
            <w:r w:rsidRPr="0070506A">
              <w:rPr>
                <w:rFonts w:ascii="Times New Roman" w:hAnsi="Times New Roman" w:cs="Times New Roman"/>
                <w:b/>
                <w:bCs/>
                <w:sz w:val="21"/>
                <w:szCs w:val="21"/>
                <w:lang w:bidi="ar"/>
              </w:rPr>
              <w:t>Citations</w:t>
            </w:r>
          </w:p>
        </w:tc>
      </w:tr>
      <w:tr w:rsidR="001D077A" w:rsidRPr="0070506A" w14:paraId="03FD8500" w14:textId="77777777" w:rsidTr="00D66921">
        <w:trPr>
          <w:trHeight w:val="518"/>
          <w:jc w:val="center"/>
        </w:trPr>
        <w:tc>
          <w:tcPr>
            <w:tcW w:w="1814" w:type="dxa"/>
            <w:tcBorders>
              <w:top w:val="single" w:sz="4" w:space="0" w:color="auto"/>
            </w:tcBorders>
            <w:vAlign w:val="bottom"/>
          </w:tcPr>
          <w:p w14:paraId="17BBC6EF"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1. Basic Information</w:t>
            </w:r>
          </w:p>
        </w:tc>
        <w:tc>
          <w:tcPr>
            <w:tcW w:w="1814" w:type="dxa"/>
            <w:tcBorders>
              <w:top w:val="single" w:sz="4" w:space="0" w:color="auto"/>
            </w:tcBorders>
            <w:vAlign w:val="center"/>
          </w:tcPr>
          <w:p w14:paraId="19CB8A82" w14:textId="77777777" w:rsidR="001D077A" w:rsidRPr="0070506A" w:rsidRDefault="001D077A" w:rsidP="00D66921">
            <w:pPr>
              <w:snapToGrid w:val="0"/>
              <w:rPr>
                <w:rFonts w:ascii="Times New Roman" w:hAnsi="Times New Roman" w:cs="Times New Roman"/>
                <w:b/>
                <w:bCs/>
                <w:sz w:val="21"/>
                <w:szCs w:val="21"/>
              </w:rPr>
            </w:pPr>
          </w:p>
        </w:tc>
        <w:tc>
          <w:tcPr>
            <w:tcW w:w="3743" w:type="dxa"/>
            <w:tcBorders>
              <w:top w:val="single" w:sz="4" w:space="0" w:color="auto"/>
            </w:tcBorders>
          </w:tcPr>
          <w:p w14:paraId="308D52E0" w14:textId="77777777" w:rsidR="001D077A" w:rsidRPr="0070506A" w:rsidRDefault="001D077A" w:rsidP="00D66921">
            <w:pPr>
              <w:snapToGrid w:val="0"/>
              <w:rPr>
                <w:rFonts w:ascii="Times New Roman" w:hAnsi="Times New Roman" w:cs="Times New Roman"/>
                <w:sz w:val="21"/>
                <w:szCs w:val="21"/>
              </w:rPr>
            </w:pPr>
          </w:p>
        </w:tc>
        <w:tc>
          <w:tcPr>
            <w:tcW w:w="1418" w:type="dxa"/>
            <w:tcBorders>
              <w:top w:val="single" w:sz="4" w:space="0" w:color="auto"/>
            </w:tcBorders>
            <w:vAlign w:val="center"/>
          </w:tcPr>
          <w:p w14:paraId="38B13750" w14:textId="77777777" w:rsidR="001D077A" w:rsidRPr="0070506A" w:rsidRDefault="001D077A" w:rsidP="00D66921">
            <w:pPr>
              <w:snapToGrid w:val="0"/>
              <w:jc w:val="center"/>
              <w:rPr>
                <w:rFonts w:ascii="Times New Roman" w:hAnsi="Times New Roman" w:cs="Times New Roman"/>
                <w:sz w:val="21"/>
                <w:szCs w:val="21"/>
              </w:rPr>
            </w:pPr>
          </w:p>
        </w:tc>
        <w:tc>
          <w:tcPr>
            <w:tcW w:w="1134" w:type="dxa"/>
            <w:tcBorders>
              <w:top w:val="single" w:sz="4" w:space="0" w:color="auto"/>
            </w:tcBorders>
            <w:vAlign w:val="center"/>
          </w:tcPr>
          <w:p w14:paraId="01A3CD09" w14:textId="77777777" w:rsidR="001D077A" w:rsidRPr="0070506A" w:rsidRDefault="001D077A" w:rsidP="00D66921">
            <w:pPr>
              <w:snapToGrid w:val="0"/>
              <w:jc w:val="center"/>
              <w:rPr>
                <w:rFonts w:ascii="Times New Roman" w:hAnsi="Times New Roman" w:cs="Times New Roman"/>
                <w:sz w:val="21"/>
                <w:szCs w:val="21"/>
              </w:rPr>
            </w:pPr>
          </w:p>
        </w:tc>
      </w:tr>
      <w:tr w:rsidR="001D077A" w:rsidRPr="0070506A" w14:paraId="46F1580D" w14:textId="77777777" w:rsidTr="00D66921">
        <w:trPr>
          <w:trHeight w:val="285"/>
          <w:jc w:val="center"/>
        </w:trPr>
        <w:tc>
          <w:tcPr>
            <w:tcW w:w="1814" w:type="dxa"/>
            <w:vAlign w:val="bottom"/>
          </w:tcPr>
          <w:p w14:paraId="2FE4035B"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9617B6D"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Age</w:t>
            </w:r>
          </w:p>
        </w:tc>
        <w:tc>
          <w:tcPr>
            <w:tcW w:w="3743" w:type="dxa"/>
            <w:vAlign w:val="center"/>
          </w:tcPr>
          <w:p w14:paraId="0BC8FC73"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age</w:t>
            </w:r>
          </w:p>
        </w:tc>
        <w:tc>
          <w:tcPr>
            <w:tcW w:w="1418" w:type="dxa"/>
            <w:vAlign w:val="center"/>
          </w:tcPr>
          <w:p w14:paraId="38897C87"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w:t>
            </w:r>
          </w:p>
        </w:tc>
        <w:tc>
          <w:tcPr>
            <w:tcW w:w="1134" w:type="dxa"/>
            <w:vAlign w:val="center"/>
          </w:tcPr>
          <w:p w14:paraId="0D7B1C17"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w:t>
            </w:r>
          </w:p>
        </w:tc>
      </w:tr>
      <w:tr w:rsidR="001D077A" w:rsidRPr="0070506A" w14:paraId="534462DE" w14:textId="77777777" w:rsidTr="00D66921">
        <w:trPr>
          <w:trHeight w:val="285"/>
          <w:jc w:val="center"/>
        </w:trPr>
        <w:tc>
          <w:tcPr>
            <w:tcW w:w="1814" w:type="dxa"/>
            <w:vAlign w:val="bottom"/>
          </w:tcPr>
          <w:p w14:paraId="33CBBF51"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2A77630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Gender</w:t>
            </w:r>
          </w:p>
        </w:tc>
        <w:tc>
          <w:tcPr>
            <w:tcW w:w="3743" w:type="dxa"/>
            <w:vAlign w:val="center"/>
          </w:tcPr>
          <w:p w14:paraId="411F3D9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gender</w:t>
            </w:r>
          </w:p>
        </w:tc>
        <w:tc>
          <w:tcPr>
            <w:tcW w:w="1418" w:type="dxa"/>
            <w:vAlign w:val="center"/>
          </w:tcPr>
          <w:p w14:paraId="668AA438"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6FCAD46E"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6EDB7939" w14:textId="77777777" w:rsidTr="00D66921">
        <w:trPr>
          <w:trHeight w:val="555"/>
          <w:jc w:val="center"/>
        </w:trPr>
        <w:tc>
          <w:tcPr>
            <w:tcW w:w="1814" w:type="dxa"/>
            <w:vAlign w:val="bottom"/>
          </w:tcPr>
          <w:p w14:paraId="0191AF80"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4D06749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Specific Populations</w:t>
            </w:r>
          </w:p>
        </w:tc>
        <w:tc>
          <w:tcPr>
            <w:tcW w:w="3743" w:type="dxa"/>
            <w:vAlign w:val="center"/>
          </w:tcPr>
          <w:p w14:paraId="0BB40D25"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Pediatric inpatient</w:t>
            </w:r>
            <w:r w:rsidRPr="0070506A">
              <w:rPr>
                <w:rFonts w:ascii="Times New Roman" w:hAnsi="Times New Roman" w:cs="Times New Roman"/>
                <w:sz w:val="21"/>
                <w:szCs w:val="21"/>
              </w:rPr>
              <w:t>；</w:t>
            </w:r>
            <w:r w:rsidRPr="0070506A">
              <w:rPr>
                <w:rFonts w:ascii="Times New Roman" w:hAnsi="Times New Roman" w:cs="Times New Roman"/>
                <w:sz w:val="21"/>
                <w:szCs w:val="21"/>
              </w:rPr>
              <w:t>children, pregnant or breastfeeding women, elderly</w:t>
            </w:r>
          </w:p>
        </w:tc>
        <w:tc>
          <w:tcPr>
            <w:tcW w:w="1418" w:type="dxa"/>
            <w:vAlign w:val="center"/>
          </w:tcPr>
          <w:p w14:paraId="1568F12D"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75F90FAE"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6</w:t>
            </w:r>
          </w:p>
        </w:tc>
      </w:tr>
      <w:tr w:rsidR="001D077A" w:rsidRPr="0070506A" w14:paraId="4BE3E1A7" w14:textId="77777777" w:rsidTr="00D66921">
        <w:trPr>
          <w:trHeight w:val="285"/>
          <w:jc w:val="center"/>
        </w:trPr>
        <w:tc>
          <w:tcPr>
            <w:tcW w:w="1814" w:type="dxa"/>
            <w:vAlign w:val="bottom"/>
          </w:tcPr>
          <w:p w14:paraId="74C67903"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7D1D6B49"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Comorbidities</w:t>
            </w:r>
          </w:p>
        </w:tc>
        <w:tc>
          <w:tcPr>
            <w:tcW w:w="3743" w:type="dxa"/>
            <w:vAlign w:val="center"/>
          </w:tcPr>
          <w:p w14:paraId="6CA9D1D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brittle asthma</w:t>
            </w:r>
            <w:r w:rsidRPr="0070506A">
              <w:rPr>
                <w:rFonts w:ascii="Times New Roman" w:hAnsi="Times New Roman" w:cs="Times New Roman"/>
                <w:sz w:val="21"/>
                <w:szCs w:val="21"/>
              </w:rPr>
              <w:t>；</w:t>
            </w:r>
            <w:r w:rsidRPr="0070506A">
              <w:rPr>
                <w:rFonts w:ascii="Times New Roman" w:hAnsi="Times New Roman" w:cs="Times New Roman"/>
                <w:sz w:val="21"/>
                <w:szCs w:val="21"/>
              </w:rPr>
              <w:t>COPD</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 chronic urticaria</w:t>
            </w:r>
            <w:r w:rsidRPr="0070506A">
              <w:rPr>
                <w:rFonts w:ascii="Times New Roman" w:hAnsi="Times New Roman" w:cs="Times New Roman"/>
                <w:sz w:val="21"/>
                <w:szCs w:val="21"/>
              </w:rPr>
              <w:t>；</w:t>
            </w:r>
            <w:r w:rsidRPr="0070506A">
              <w:rPr>
                <w:rFonts w:ascii="Times New Roman" w:hAnsi="Times New Roman" w:cs="Times New Roman"/>
                <w:sz w:val="21"/>
                <w:szCs w:val="21"/>
              </w:rPr>
              <w:t>Hypothyroid</w:t>
            </w:r>
            <w:r w:rsidRPr="0070506A">
              <w:rPr>
                <w:rFonts w:ascii="Times New Roman" w:hAnsi="Times New Roman" w:cs="Times New Roman"/>
                <w:sz w:val="21"/>
                <w:szCs w:val="21"/>
              </w:rPr>
              <w:t>；</w:t>
            </w:r>
            <w:r w:rsidRPr="0070506A">
              <w:rPr>
                <w:rFonts w:ascii="Times New Roman" w:hAnsi="Times New Roman" w:cs="Times New Roman"/>
                <w:sz w:val="21"/>
                <w:szCs w:val="21"/>
              </w:rPr>
              <w:t>Hypertension</w:t>
            </w:r>
            <w:r w:rsidRPr="0070506A">
              <w:rPr>
                <w:rFonts w:ascii="Times New Roman" w:hAnsi="Times New Roman" w:cs="Times New Roman"/>
                <w:sz w:val="21"/>
                <w:szCs w:val="21"/>
              </w:rPr>
              <w:t>；</w:t>
            </w:r>
            <w:r w:rsidRPr="0070506A">
              <w:rPr>
                <w:rFonts w:ascii="Times New Roman" w:hAnsi="Times New Roman" w:cs="Times New Roman"/>
                <w:sz w:val="21"/>
                <w:szCs w:val="21"/>
              </w:rPr>
              <w:t>Preeclampsia</w:t>
            </w:r>
            <w:r w:rsidRPr="0070506A">
              <w:rPr>
                <w:rFonts w:ascii="Times New Roman" w:hAnsi="Times New Roman" w:cs="Times New Roman"/>
                <w:sz w:val="21"/>
                <w:szCs w:val="21"/>
              </w:rPr>
              <w:t>；</w:t>
            </w:r>
            <w:r w:rsidRPr="0070506A">
              <w:rPr>
                <w:rFonts w:ascii="Times New Roman" w:hAnsi="Times New Roman" w:cs="Times New Roman"/>
                <w:sz w:val="21"/>
                <w:szCs w:val="21"/>
              </w:rPr>
              <w:t>Anxiety/Depression</w:t>
            </w:r>
            <w:r w:rsidRPr="0070506A">
              <w:rPr>
                <w:rFonts w:ascii="Times New Roman" w:hAnsi="Times New Roman" w:cs="Times New Roman"/>
                <w:sz w:val="21"/>
                <w:szCs w:val="21"/>
              </w:rPr>
              <w:t>；</w:t>
            </w:r>
            <w:r w:rsidRPr="0070506A">
              <w:rPr>
                <w:rFonts w:ascii="Times New Roman" w:hAnsi="Times New Roman" w:cs="Times New Roman"/>
                <w:sz w:val="21"/>
                <w:szCs w:val="21"/>
              </w:rPr>
              <w:t>Diabetes Mellitus</w:t>
            </w:r>
            <w:r w:rsidRPr="0070506A">
              <w:rPr>
                <w:rFonts w:ascii="Times New Roman" w:hAnsi="Times New Roman" w:cs="Times New Roman"/>
                <w:sz w:val="21"/>
                <w:szCs w:val="21"/>
              </w:rPr>
              <w:t>；</w:t>
            </w:r>
          </w:p>
        </w:tc>
        <w:tc>
          <w:tcPr>
            <w:tcW w:w="1418" w:type="dxa"/>
            <w:vAlign w:val="center"/>
          </w:tcPr>
          <w:p w14:paraId="49E33A55"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2D41AF03"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11</w:t>
            </w:r>
          </w:p>
        </w:tc>
      </w:tr>
      <w:tr w:rsidR="001D077A" w:rsidRPr="0070506A" w14:paraId="7D57F50B" w14:textId="77777777" w:rsidTr="00D66921">
        <w:trPr>
          <w:trHeight w:val="548"/>
          <w:jc w:val="center"/>
        </w:trPr>
        <w:tc>
          <w:tcPr>
            <w:tcW w:w="1814" w:type="dxa"/>
            <w:vAlign w:val="bottom"/>
          </w:tcPr>
          <w:p w14:paraId="00549C2A"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48F7983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Types of Medical Services</w:t>
            </w:r>
          </w:p>
        </w:tc>
        <w:tc>
          <w:tcPr>
            <w:tcW w:w="3743" w:type="dxa"/>
            <w:vAlign w:val="center"/>
          </w:tcPr>
          <w:p w14:paraId="5D97BFE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outpatient, inpatient, emergency</w:t>
            </w:r>
          </w:p>
        </w:tc>
        <w:tc>
          <w:tcPr>
            <w:tcW w:w="1418" w:type="dxa"/>
            <w:vAlign w:val="center"/>
          </w:tcPr>
          <w:p w14:paraId="21AA49E1"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1CE0F65C"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1EAB15FC" w14:textId="77777777" w:rsidTr="00D66921">
        <w:trPr>
          <w:trHeight w:val="285"/>
          <w:jc w:val="center"/>
        </w:trPr>
        <w:tc>
          <w:tcPr>
            <w:tcW w:w="1814" w:type="dxa"/>
            <w:vAlign w:val="bottom"/>
          </w:tcPr>
          <w:p w14:paraId="3260AE18"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4203956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Contact information</w:t>
            </w:r>
          </w:p>
        </w:tc>
        <w:tc>
          <w:tcPr>
            <w:tcW w:w="3743" w:type="dxa"/>
            <w:vAlign w:val="center"/>
          </w:tcPr>
          <w:p w14:paraId="1E8668BB"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Email</w:t>
            </w:r>
          </w:p>
        </w:tc>
        <w:tc>
          <w:tcPr>
            <w:tcW w:w="1418" w:type="dxa"/>
            <w:vAlign w:val="center"/>
          </w:tcPr>
          <w:p w14:paraId="256C9425"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517C0A7C"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03B228EC" w14:textId="77777777" w:rsidTr="00D66921">
        <w:trPr>
          <w:trHeight w:val="338"/>
          <w:jc w:val="center"/>
        </w:trPr>
        <w:tc>
          <w:tcPr>
            <w:tcW w:w="1814" w:type="dxa"/>
            <w:vAlign w:val="center"/>
          </w:tcPr>
          <w:p w14:paraId="24771D58"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2. Allergy History</w:t>
            </w:r>
          </w:p>
        </w:tc>
        <w:tc>
          <w:tcPr>
            <w:tcW w:w="1814" w:type="dxa"/>
            <w:vAlign w:val="center"/>
          </w:tcPr>
          <w:p w14:paraId="08AD86AC" w14:textId="77777777" w:rsidR="001D077A" w:rsidRPr="0070506A" w:rsidRDefault="001D077A" w:rsidP="00D66921">
            <w:pPr>
              <w:snapToGrid w:val="0"/>
              <w:rPr>
                <w:rFonts w:ascii="Times New Roman" w:hAnsi="Times New Roman" w:cs="Times New Roman"/>
                <w:b/>
                <w:bCs/>
                <w:sz w:val="21"/>
                <w:szCs w:val="21"/>
              </w:rPr>
            </w:pPr>
          </w:p>
        </w:tc>
        <w:tc>
          <w:tcPr>
            <w:tcW w:w="3743" w:type="dxa"/>
          </w:tcPr>
          <w:p w14:paraId="041435D3"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1661A21E" w14:textId="77777777" w:rsidR="001D077A" w:rsidRPr="0070506A" w:rsidRDefault="001D077A" w:rsidP="00D66921">
            <w:pPr>
              <w:snapToGrid w:val="0"/>
              <w:jc w:val="center"/>
              <w:rPr>
                <w:rFonts w:ascii="Times New Roman" w:hAnsi="Times New Roman" w:cs="Times New Roman"/>
                <w:sz w:val="21"/>
                <w:szCs w:val="21"/>
              </w:rPr>
            </w:pPr>
          </w:p>
        </w:tc>
        <w:tc>
          <w:tcPr>
            <w:tcW w:w="1134" w:type="dxa"/>
            <w:vAlign w:val="center"/>
          </w:tcPr>
          <w:p w14:paraId="3A9510CC" w14:textId="77777777" w:rsidR="001D077A" w:rsidRPr="0070506A" w:rsidRDefault="001D077A" w:rsidP="00D66921">
            <w:pPr>
              <w:snapToGrid w:val="0"/>
              <w:jc w:val="center"/>
              <w:rPr>
                <w:rFonts w:ascii="Times New Roman" w:hAnsi="Times New Roman" w:cs="Times New Roman"/>
                <w:sz w:val="21"/>
                <w:szCs w:val="21"/>
              </w:rPr>
            </w:pPr>
          </w:p>
        </w:tc>
      </w:tr>
      <w:tr w:rsidR="001D077A" w:rsidRPr="0070506A" w14:paraId="0398ABBF" w14:textId="77777777" w:rsidTr="00D66921">
        <w:trPr>
          <w:trHeight w:val="555"/>
          <w:jc w:val="center"/>
        </w:trPr>
        <w:tc>
          <w:tcPr>
            <w:tcW w:w="1814" w:type="dxa"/>
            <w:vAlign w:val="bottom"/>
          </w:tcPr>
          <w:p w14:paraId="64D88BC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6277F57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Personal or family history </w:t>
            </w:r>
          </w:p>
        </w:tc>
        <w:tc>
          <w:tcPr>
            <w:tcW w:w="3743" w:type="dxa"/>
            <w:vAlign w:val="center"/>
          </w:tcPr>
          <w:p w14:paraId="2F0FABD8"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Family history</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 History of chronic urticaria</w:t>
            </w:r>
            <w:r w:rsidRPr="0070506A">
              <w:rPr>
                <w:rFonts w:ascii="Times New Roman" w:hAnsi="Times New Roman" w:cs="Times New Roman"/>
                <w:sz w:val="21"/>
                <w:szCs w:val="21"/>
              </w:rPr>
              <w:t>；</w:t>
            </w:r>
            <w:r w:rsidRPr="0070506A">
              <w:rPr>
                <w:rFonts w:ascii="Times New Roman" w:hAnsi="Times New Roman" w:cs="Times New Roman"/>
                <w:sz w:val="21"/>
                <w:szCs w:val="21"/>
              </w:rPr>
              <w:t>Family history without personal history</w:t>
            </w:r>
          </w:p>
        </w:tc>
        <w:tc>
          <w:tcPr>
            <w:tcW w:w="1418" w:type="dxa"/>
            <w:vAlign w:val="center"/>
          </w:tcPr>
          <w:p w14:paraId="0740555D"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37</w:t>
            </w:r>
          </w:p>
        </w:tc>
        <w:tc>
          <w:tcPr>
            <w:tcW w:w="1134" w:type="dxa"/>
            <w:vAlign w:val="center"/>
          </w:tcPr>
          <w:p w14:paraId="4A1786BC"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154</w:t>
            </w:r>
          </w:p>
        </w:tc>
      </w:tr>
      <w:tr w:rsidR="001D077A" w:rsidRPr="0070506A" w14:paraId="3933FE84" w14:textId="77777777" w:rsidTr="00D66921">
        <w:trPr>
          <w:trHeight w:val="681"/>
          <w:jc w:val="center"/>
        </w:trPr>
        <w:tc>
          <w:tcPr>
            <w:tcW w:w="1814" w:type="dxa"/>
            <w:vAlign w:val="bottom"/>
          </w:tcPr>
          <w:p w14:paraId="130182E0"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C067F9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Types of Allergic Reactions</w:t>
            </w:r>
          </w:p>
        </w:tc>
        <w:tc>
          <w:tcPr>
            <w:tcW w:w="3743" w:type="dxa"/>
            <w:vAlign w:val="center"/>
          </w:tcPr>
          <w:p w14:paraId="605A0192"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Other non-</w:t>
            </w:r>
            <w:proofErr w:type="spellStart"/>
            <w:r w:rsidRPr="0070506A">
              <w:rPr>
                <w:rFonts w:ascii="Times New Roman" w:hAnsi="Times New Roman" w:cs="Times New Roman"/>
                <w:sz w:val="21"/>
                <w:szCs w:val="21"/>
              </w:rPr>
              <w:t>betalacktam</w:t>
            </w:r>
            <w:proofErr w:type="spellEnd"/>
            <w:r w:rsidRPr="0070506A">
              <w:rPr>
                <w:rFonts w:ascii="Times New Roman" w:hAnsi="Times New Roman" w:cs="Times New Roman"/>
                <w:sz w:val="21"/>
                <w:szCs w:val="21"/>
              </w:rPr>
              <w:t xml:space="preserve"> allergies only</w:t>
            </w:r>
            <w:r w:rsidRPr="0070506A">
              <w:rPr>
                <w:rFonts w:ascii="Times New Roman" w:hAnsi="Times New Roman" w:cs="Times New Roman"/>
                <w:sz w:val="21"/>
                <w:szCs w:val="21"/>
              </w:rPr>
              <w:t>；</w:t>
            </w:r>
            <w:r w:rsidRPr="0070506A">
              <w:rPr>
                <w:rFonts w:ascii="Times New Roman" w:hAnsi="Times New Roman" w:cs="Times New Roman"/>
                <w:sz w:val="21"/>
                <w:szCs w:val="21"/>
              </w:rPr>
              <w:t>Other β-lactam Antibiotics</w:t>
            </w:r>
          </w:p>
        </w:tc>
        <w:tc>
          <w:tcPr>
            <w:tcW w:w="1418" w:type="dxa"/>
            <w:vAlign w:val="center"/>
          </w:tcPr>
          <w:p w14:paraId="77FB3AF1"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7C1127E2"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13B79489" w14:textId="77777777" w:rsidTr="00D66921">
        <w:trPr>
          <w:trHeight w:val="381"/>
          <w:jc w:val="center"/>
        </w:trPr>
        <w:tc>
          <w:tcPr>
            <w:tcW w:w="1814" w:type="dxa"/>
            <w:vAlign w:val="bottom"/>
          </w:tcPr>
          <w:p w14:paraId="1AB7D9B5"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A27C0B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Drug name</w:t>
            </w:r>
          </w:p>
        </w:tc>
        <w:tc>
          <w:tcPr>
            <w:tcW w:w="3743" w:type="dxa"/>
            <w:vAlign w:val="center"/>
          </w:tcPr>
          <w:p w14:paraId="0219A6D2"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Which medication was prescribed</w:t>
            </w:r>
            <w:r w:rsidRPr="0070506A">
              <w:rPr>
                <w:rFonts w:ascii="Times New Roman" w:hAnsi="Times New Roman" w:cs="Times New Roman"/>
                <w:sz w:val="21"/>
                <w:szCs w:val="21"/>
              </w:rPr>
              <w:t>；</w:t>
            </w:r>
            <w:r w:rsidRPr="0070506A">
              <w:rPr>
                <w:rFonts w:ascii="Times New Roman" w:hAnsi="Times New Roman" w:cs="Times New Roman"/>
                <w:sz w:val="21"/>
                <w:szCs w:val="21"/>
              </w:rPr>
              <w:t>Penicillin</w:t>
            </w:r>
            <w:r w:rsidRPr="0070506A">
              <w:rPr>
                <w:rFonts w:ascii="Times New Roman" w:hAnsi="Times New Roman" w:cs="Times New Roman"/>
                <w:sz w:val="21"/>
                <w:szCs w:val="21"/>
              </w:rPr>
              <w:t>；</w:t>
            </w:r>
            <w:r w:rsidRPr="0070506A">
              <w:rPr>
                <w:rFonts w:ascii="Times New Roman" w:hAnsi="Times New Roman" w:cs="Times New Roman"/>
                <w:sz w:val="21"/>
                <w:szCs w:val="21"/>
              </w:rPr>
              <w:t>Other penicillin derivative</w:t>
            </w:r>
            <w:r w:rsidRPr="0070506A">
              <w:rPr>
                <w:rFonts w:ascii="Times New Roman" w:hAnsi="Times New Roman" w:cs="Times New Roman"/>
                <w:sz w:val="21"/>
                <w:szCs w:val="21"/>
              </w:rPr>
              <w:t>；</w:t>
            </w:r>
            <w:r w:rsidRPr="0070506A">
              <w:rPr>
                <w:rFonts w:ascii="Times New Roman" w:hAnsi="Times New Roman" w:cs="Times New Roman"/>
                <w:sz w:val="21"/>
                <w:szCs w:val="21"/>
              </w:rPr>
              <w:t>Other penicillin derivative</w:t>
            </w:r>
          </w:p>
        </w:tc>
        <w:tc>
          <w:tcPr>
            <w:tcW w:w="1418" w:type="dxa"/>
            <w:vAlign w:val="center"/>
          </w:tcPr>
          <w:p w14:paraId="2D217472"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6</w:t>
            </w:r>
          </w:p>
        </w:tc>
        <w:tc>
          <w:tcPr>
            <w:tcW w:w="1134" w:type="dxa"/>
            <w:vAlign w:val="center"/>
          </w:tcPr>
          <w:p w14:paraId="777D0F0E"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10</w:t>
            </w:r>
          </w:p>
        </w:tc>
      </w:tr>
      <w:tr w:rsidR="001D077A" w:rsidRPr="0070506A" w14:paraId="407EAF5F" w14:textId="77777777" w:rsidTr="00D66921">
        <w:trPr>
          <w:trHeight w:val="285"/>
          <w:jc w:val="center"/>
        </w:trPr>
        <w:tc>
          <w:tcPr>
            <w:tcW w:w="1814" w:type="dxa"/>
            <w:vAlign w:val="bottom"/>
          </w:tcPr>
          <w:p w14:paraId="04C9F668"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2FEB4D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Indication</w:t>
            </w:r>
          </w:p>
        </w:tc>
        <w:tc>
          <w:tcPr>
            <w:tcW w:w="3743" w:type="dxa"/>
            <w:vAlign w:val="center"/>
          </w:tcPr>
          <w:p w14:paraId="106BA93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the indication of antibiotic prescription</w:t>
            </w:r>
          </w:p>
        </w:tc>
        <w:tc>
          <w:tcPr>
            <w:tcW w:w="1418" w:type="dxa"/>
            <w:vAlign w:val="center"/>
          </w:tcPr>
          <w:p w14:paraId="0D4877E8"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302CC497"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54577904" w14:textId="77777777" w:rsidTr="00D66921">
        <w:trPr>
          <w:trHeight w:val="285"/>
          <w:jc w:val="center"/>
        </w:trPr>
        <w:tc>
          <w:tcPr>
            <w:tcW w:w="1814" w:type="dxa"/>
            <w:vAlign w:val="bottom"/>
          </w:tcPr>
          <w:p w14:paraId="571A932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18CD9A6"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Route of administration</w:t>
            </w:r>
          </w:p>
        </w:tc>
        <w:tc>
          <w:tcPr>
            <w:tcW w:w="3743" w:type="dxa"/>
            <w:vAlign w:val="center"/>
          </w:tcPr>
          <w:p w14:paraId="038686E8"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route of administration</w:t>
            </w:r>
          </w:p>
        </w:tc>
        <w:tc>
          <w:tcPr>
            <w:tcW w:w="1418" w:type="dxa"/>
            <w:vAlign w:val="center"/>
          </w:tcPr>
          <w:p w14:paraId="5AF21E56"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4</w:t>
            </w:r>
          </w:p>
        </w:tc>
        <w:tc>
          <w:tcPr>
            <w:tcW w:w="1134" w:type="dxa"/>
            <w:vAlign w:val="center"/>
          </w:tcPr>
          <w:p w14:paraId="1582C1F4"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4</w:t>
            </w:r>
          </w:p>
        </w:tc>
      </w:tr>
      <w:tr w:rsidR="001D077A" w:rsidRPr="0070506A" w14:paraId="22B55573" w14:textId="77777777" w:rsidTr="00D66921">
        <w:trPr>
          <w:trHeight w:val="285"/>
          <w:jc w:val="center"/>
        </w:trPr>
        <w:tc>
          <w:tcPr>
            <w:tcW w:w="1814" w:type="dxa"/>
            <w:vAlign w:val="bottom"/>
          </w:tcPr>
          <w:p w14:paraId="3ACA8451"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0642E68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Dosage</w:t>
            </w:r>
          </w:p>
        </w:tc>
        <w:tc>
          <w:tcPr>
            <w:tcW w:w="3743" w:type="dxa"/>
            <w:vAlign w:val="center"/>
          </w:tcPr>
          <w:p w14:paraId="4F9381D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Dose</w:t>
            </w:r>
          </w:p>
        </w:tc>
        <w:tc>
          <w:tcPr>
            <w:tcW w:w="1418" w:type="dxa"/>
            <w:vAlign w:val="center"/>
          </w:tcPr>
          <w:p w14:paraId="68EA08E6"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756444EE"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w:t>
            </w:r>
          </w:p>
        </w:tc>
      </w:tr>
      <w:tr w:rsidR="001D077A" w:rsidRPr="0070506A" w14:paraId="5E137DBD" w14:textId="77777777" w:rsidTr="00D66921">
        <w:trPr>
          <w:trHeight w:val="285"/>
          <w:jc w:val="center"/>
        </w:trPr>
        <w:tc>
          <w:tcPr>
            <w:tcW w:w="1814" w:type="dxa"/>
            <w:vAlign w:val="bottom"/>
          </w:tcPr>
          <w:p w14:paraId="219BE157"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742081C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Duration of treatment</w:t>
            </w:r>
          </w:p>
        </w:tc>
        <w:tc>
          <w:tcPr>
            <w:tcW w:w="3743" w:type="dxa"/>
            <w:vAlign w:val="center"/>
          </w:tcPr>
          <w:p w14:paraId="1E205BF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How many days did you receive your antibiotic </w:t>
            </w:r>
            <w:proofErr w:type="spellStart"/>
            <w:proofErr w:type="gramStart"/>
            <w:r w:rsidRPr="0070506A">
              <w:rPr>
                <w:rFonts w:ascii="Times New Roman" w:hAnsi="Times New Roman" w:cs="Times New Roman"/>
                <w:sz w:val="21"/>
                <w:szCs w:val="21"/>
              </w:rPr>
              <w:t>treatment?How</w:t>
            </w:r>
            <w:proofErr w:type="spellEnd"/>
            <w:proofErr w:type="gramEnd"/>
            <w:r w:rsidRPr="0070506A">
              <w:rPr>
                <w:rFonts w:ascii="Times New Roman" w:hAnsi="Times New Roman" w:cs="Times New Roman"/>
                <w:sz w:val="21"/>
                <w:szCs w:val="21"/>
              </w:rPr>
              <w:t xml:space="preserve"> many courses of this medication or a related medication have been administered?</w:t>
            </w:r>
          </w:p>
        </w:tc>
        <w:tc>
          <w:tcPr>
            <w:tcW w:w="1418" w:type="dxa"/>
            <w:vAlign w:val="center"/>
          </w:tcPr>
          <w:p w14:paraId="5A75832D"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69362AC4"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2F5501E2" w14:textId="77777777" w:rsidTr="00D66921">
        <w:trPr>
          <w:trHeight w:val="555"/>
          <w:jc w:val="center"/>
        </w:trPr>
        <w:tc>
          <w:tcPr>
            <w:tcW w:w="1814" w:type="dxa"/>
            <w:vAlign w:val="bottom"/>
          </w:tcPr>
          <w:p w14:paraId="2CCBA204"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B132B9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Medication history (concomitant drugs, prior/subsequent drug use)</w:t>
            </w:r>
          </w:p>
        </w:tc>
        <w:tc>
          <w:tcPr>
            <w:tcW w:w="3743" w:type="dxa"/>
            <w:vAlign w:val="center"/>
          </w:tcPr>
          <w:p w14:paraId="497B821D"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concomitant medications</w:t>
            </w:r>
            <w:r w:rsidRPr="0070506A">
              <w:rPr>
                <w:rFonts w:ascii="Times New Roman" w:hAnsi="Times New Roman" w:cs="Times New Roman"/>
                <w:sz w:val="21"/>
                <w:szCs w:val="21"/>
              </w:rPr>
              <w:t>；</w:t>
            </w:r>
            <w:r w:rsidRPr="0070506A">
              <w:rPr>
                <w:rFonts w:ascii="Times New Roman" w:hAnsi="Times New Roman" w:cs="Times New Roman"/>
                <w:sz w:val="21"/>
                <w:szCs w:val="21"/>
              </w:rPr>
              <w:t>Concurrent Medications</w:t>
            </w:r>
            <w:r w:rsidRPr="0070506A">
              <w:rPr>
                <w:rFonts w:ascii="Times New Roman" w:hAnsi="Times New Roman" w:cs="Times New Roman"/>
                <w:sz w:val="21"/>
                <w:szCs w:val="21"/>
              </w:rPr>
              <w:t>；</w:t>
            </w:r>
            <w:r w:rsidRPr="0070506A">
              <w:rPr>
                <w:rFonts w:ascii="Times New Roman" w:hAnsi="Times New Roman" w:cs="Times New Roman"/>
                <w:sz w:val="21"/>
                <w:szCs w:val="21"/>
              </w:rPr>
              <w:t>Drugs used before reaction</w:t>
            </w:r>
          </w:p>
        </w:tc>
        <w:tc>
          <w:tcPr>
            <w:tcW w:w="1418" w:type="dxa"/>
            <w:vAlign w:val="center"/>
          </w:tcPr>
          <w:p w14:paraId="223B78F7"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5E9C5AD2"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6</w:t>
            </w:r>
          </w:p>
        </w:tc>
      </w:tr>
      <w:tr w:rsidR="001D077A" w:rsidRPr="0070506A" w14:paraId="667E0B09" w14:textId="77777777" w:rsidTr="00D66921">
        <w:trPr>
          <w:trHeight w:val="510"/>
          <w:jc w:val="center"/>
        </w:trPr>
        <w:tc>
          <w:tcPr>
            <w:tcW w:w="1814" w:type="dxa"/>
            <w:vAlign w:val="center"/>
          </w:tcPr>
          <w:p w14:paraId="6B35FB8A"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3. Reaction Characteristics</w:t>
            </w:r>
          </w:p>
        </w:tc>
        <w:tc>
          <w:tcPr>
            <w:tcW w:w="1814" w:type="dxa"/>
            <w:vAlign w:val="center"/>
          </w:tcPr>
          <w:p w14:paraId="10FFBF11" w14:textId="77777777" w:rsidR="001D077A" w:rsidRPr="0070506A" w:rsidRDefault="001D077A" w:rsidP="00D66921">
            <w:pPr>
              <w:snapToGrid w:val="0"/>
              <w:rPr>
                <w:rFonts w:ascii="Times New Roman" w:hAnsi="Times New Roman" w:cs="Times New Roman"/>
                <w:b/>
                <w:bCs/>
                <w:sz w:val="21"/>
                <w:szCs w:val="21"/>
              </w:rPr>
            </w:pPr>
          </w:p>
        </w:tc>
        <w:tc>
          <w:tcPr>
            <w:tcW w:w="3743" w:type="dxa"/>
          </w:tcPr>
          <w:p w14:paraId="3E51B23D"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5F2F9770" w14:textId="77777777" w:rsidR="001D077A" w:rsidRPr="0070506A" w:rsidRDefault="001D077A" w:rsidP="00D66921">
            <w:pPr>
              <w:snapToGrid w:val="0"/>
              <w:jc w:val="center"/>
              <w:rPr>
                <w:rFonts w:ascii="Times New Roman" w:hAnsi="Times New Roman" w:cs="Times New Roman"/>
                <w:sz w:val="21"/>
                <w:szCs w:val="21"/>
              </w:rPr>
            </w:pPr>
          </w:p>
        </w:tc>
        <w:tc>
          <w:tcPr>
            <w:tcW w:w="1134" w:type="dxa"/>
            <w:vAlign w:val="center"/>
          </w:tcPr>
          <w:p w14:paraId="3FD19641" w14:textId="77777777" w:rsidR="001D077A" w:rsidRPr="0070506A" w:rsidRDefault="001D077A" w:rsidP="00D66921">
            <w:pPr>
              <w:snapToGrid w:val="0"/>
              <w:jc w:val="center"/>
              <w:rPr>
                <w:rFonts w:ascii="Times New Roman" w:hAnsi="Times New Roman" w:cs="Times New Roman"/>
                <w:sz w:val="21"/>
                <w:szCs w:val="21"/>
              </w:rPr>
            </w:pPr>
          </w:p>
        </w:tc>
      </w:tr>
      <w:tr w:rsidR="001D077A" w:rsidRPr="0070506A" w14:paraId="60910B1A" w14:textId="77777777" w:rsidTr="00D66921">
        <w:trPr>
          <w:trHeight w:val="300"/>
          <w:jc w:val="center"/>
        </w:trPr>
        <w:tc>
          <w:tcPr>
            <w:tcW w:w="1814" w:type="dxa"/>
            <w:vAlign w:val="bottom"/>
          </w:tcPr>
          <w:p w14:paraId="0C7A46CB"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49FA8A26"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a. Clinical Manifestations</w:t>
            </w:r>
          </w:p>
        </w:tc>
        <w:tc>
          <w:tcPr>
            <w:tcW w:w="3743" w:type="dxa"/>
          </w:tcPr>
          <w:p w14:paraId="2B92BAAF" w14:textId="77777777" w:rsidR="001D077A" w:rsidRPr="0070506A" w:rsidRDefault="001D077A" w:rsidP="00D66921">
            <w:pPr>
              <w:snapToGrid w:val="0"/>
              <w:rPr>
                <w:rFonts w:ascii="Times New Roman" w:hAnsi="Times New Roman" w:cs="Times New Roman"/>
                <w:b/>
                <w:bCs/>
                <w:sz w:val="21"/>
                <w:szCs w:val="21"/>
              </w:rPr>
            </w:pPr>
          </w:p>
        </w:tc>
        <w:tc>
          <w:tcPr>
            <w:tcW w:w="1418" w:type="dxa"/>
            <w:vAlign w:val="center"/>
          </w:tcPr>
          <w:p w14:paraId="37108E1D" w14:textId="77777777" w:rsidR="001D077A" w:rsidRPr="0070506A" w:rsidRDefault="001D077A" w:rsidP="00D66921">
            <w:pPr>
              <w:snapToGrid w:val="0"/>
              <w:jc w:val="center"/>
              <w:rPr>
                <w:rFonts w:ascii="Times New Roman" w:hAnsi="Times New Roman" w:cs="Times New Roman"/>
                <w:b/>
                <w:bCs/>
                <w:sz w:val="21"/>
                <w:szCs w:val="21"/>
              </w:rPr>
            </w:pPr>
          </w:p>
        </w:tc>
        <w:tc>
          <w:tcPr>
            <w:tcW w:w="1134" w:type="dxa"/>
            <w:vAlign w:val="center"/>
          </w:tcPr>
          <w:p w14:paraId="1128AD67" w14:textId="77777777" w:rsidR="001D077A" w:rsidRPr="0070506A" w:rsidRDefault="001D077A" w:rsidP="00D66921">
            <w:pPr>
              <w:snapToGrid w:val="0"/>
              <w:jc w:val="center"/>
              <w:rPr>
                <w:rFonts w:ascii="Times New Roman" w:hAnsi="Times New Roman" w:cs="Times New Roman"/>
                <w:b/>
                <w:bCs/>
                <w:sz w:val="21"/>
                <w:szCs w:val="21"/>
              </w:rPr>
            </w:pPr>
          </w:p>
        </w:tc>
      </w:tr>
      <w:tr w:rsidR="001D077A" w:rsidRPr="0070506A" w14:paraId="5A18D0C7" w14:textId="77777777" w:rsidTr="00D66921">
        <w:trPr>
          <w:trHeight w:val="285"/>
          <w:jc w:val="center"/>
        </w:trPr>
        <w:tc>
          <w:tcPr>
            <w:tcW w:w="1814" w:type="dxa"/>
            <w:vAlign w:val="bottom"/>
          </w:tcPr>
          <w:p w14:paraId="3763D79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0C535C7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Non-specific symptoms</w:t>
            </w:r>
          </w:p>
        </w:tc>
        <w:tc>
          <w:tcPr>
            <w:tcW w:w="3743" w:type="dxa"/>
            <w:vAlign w:val="center"/>
          </w:tcPr>
          <w:p w14:paraId="750FA83B"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intolerance</w:t>
            </w:r>
            <w:r w:rsidRPr="0070506A">
              <w:rPr>
                <w:rFonts w:ascii="Times New Roman" w:hAnsi="Times New Roman" w:cs="Times New Roman"/>
                <w:sz w:val="21"/>
                <w:szCs w:val="21"/>
              </w:rPr>
              <w:t>；</w:t>
            </w:r>
            <w:r w:rsidRPr="0070506A">
              <w:rPr>
                <w:rFonts w:ascii="Times New Roman" w:hAnsi="Times New Roman" w:cs="Times New Roman"/>
                <w:sz w:val="21"/>
                <w:szCs w:val="21"/>
              </w:rPr>
              <w:t>Isolated gastrointestinal reactions (abdominal pain, diarrhea, nausea, vomiting)</w:t>
            </w:r>
            <w:r w:rsidRPr="0070506A">
              <w:rPr>
                <w:rFonts w:ascii="Times New Roman" w:hAnsi="Times New Roman" w:cs="Times New Roman"/>
                <w:sz w:val="21"/>
                <w:szCs w:val="21"/>
              </w:rPr>
              <w:t>；</w:t>
            </w:r>
            <w:r w:rsidRPr="0070506A">
              <w:rPr>
                <w:rFonts w:ascii="Times New Roman" w:hAnsi="Times New Roman" w:cs="Times New Roman"/>
                <w:sz w:val="21"/>
                <w:szCs w:val="21"/>
              </w:rPr>
              <w:t>Fatigue</w:t>
            </w:r>
            <w:r w:rsidRPr="0070506A">
              <w:rPr>
                <w:rFonts w:ascii="Times New Roman" w:hAnsi="Times New Roman" w:cs="Times New Roman"/>
                <w:sz w:val="21"/>
                <w:szCs w:val="21"/>
              </w:rPr>
              <w:t>；</w:t>
            </w:r>
            <w:r w:rsidRPr="0070506A">
              <w:rPr>
                <w:rFonts w:ascii="Times New Roman" w:hAnsi="Times New Roman" w:cs="Times New Roman"/>
                <w:sz w:val="21"/>
                <w:szCs w:val="21"/>
              </w:rPr>
              <w:t>Chills</w:t>
            </w:r>
            <w:r w:rsidRPr="0070506A">
              <w:rPr>
                <w:rFonts w:ascii="Times New Roman" w:hAnsi="Times New Roman" w:cs="Times New Roman"/>
                <w:sz w:val="21"/>
                <w:szCs w:val="21"/>
              </w:rPr>
              <w:t>；</w:t>
            </w:r>
            <w:r w:rsidRPr="0070506A">
              <w:rPr>
                <w:rFonts w:ascii="Times New Roman" w:hAnsi="Times New Roman" w:cs="Times New Roman"/>
                <w:sz w:val="21"/>
                <w:szCs w:val="21"/>
              </w:rPr>
              <w:t>Mild neurological manifestation ("headache, depression, mood disorder")</w:t>
            </w:r>
          </w:p>
        </w:tc>
        <w:tc>
          <w:tcPr>
            <w:tcW w:w="1418" w:type="dxa"/>
            <w:vAlign w:val="center"/>
          </w:tcPr>
          <w:p w14:paraId="74B5DF8F"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21</w:t>
            </w:r>
          </w:p>
        </w:tc>
        <w:tc>
          <w:tcPr>
            <w:tcW w:w="1134" w:type="dxa"/>
            <w:vAlign w:val="center"/>
          </w:tcPr>
          <w:p w14:paraId="004E622C"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40</w:t>
            </w:r>
          </w:p>
        </w:tc>
      </w:tr>
      <w:tr w:rsidR="001D077A" w:rsidRPr="0070506A" w14:paraId="3741ACFD" w14:textId="77777777" w:rsidTr="00D66921">
        <w:trPr>
          <w:trHeight w:val="285"/>
          <w:jc w:val="center"/>
        </w:trPr>
        <w:tc>
          <w:tcPr>
            <w:tcW w:w="1814" w:type="dxa"/>
            <w:vAlign w:val="bottom"/>
          </w:tcPr>
          <w:p w14:paraId="050E553D"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1E8B91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Skin or mucous</w:t>
            </w:r>
          </w:p>
        </w:tc>
        <w:tc>
          <w:tcPr>
            <w:tcW w:w="3743" w:type="dxa"/>
            <w:vAlign w:val="center"/>
          </w:tcPr>
          <w:p w14:paraId="2811561D"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Pruritus</w:t>
            </w:r>
            <w:r w:rsidRPr="0070506A">
              <w:rPr>
                <w:rFonts w:ascii="Times New Roman" w:hAnsi="Times New Roman" w:cs="Times New Roman"/>
                <w:sz w:val="21"/>
                <w:szCs w:val="21"/>
              </w:rPr>
              <w:t>；</w:t>
            </w:r>
            <w:r w:rsidRPr="0070506A">
              <w:rPr>
                <w:rFonts w:ascii="Times New Roman" w:hAnsi="Times New Roman" w:cs="Times New Roman"/>
                <w:sz w:val="21"/>
                <w:szCs w:val="21"/>
              </w:rPr>
              <w:t>Urticaria</w:t>
            </w:r>
            <w:r w:rsidRPr="0070506A">
              <w:rPr>
                <w:rFonts w:ascii="Times New Roman" w:hAnsi="Times New Roman" w:cs="Times New Roman"/>
                <w:sz w:val="21"/>
                <w:szCs w:val="21"/>
              </w:rPr>
              <w:t>；</w:t>
            </w:r>
            <w:r w:rsidRPr="0070506A">
              <w:rPr>
                <w:rFonts w:ascii="Times New Roman" w:hAnsi="Times New Roman" w:cs="Times New Roman"/>
                <w:sz w:val="21"/>
                <w:szCs w:val="21"/>
              </w:rPr>
              <w:t>Flushing or redness</w:t>
            </w:r>
            <w:r w:rsidRPr="0070506A">
              <w:rPr>
                <w:rFonts w:ascii="Times New Roman" w:hAnsi="Times New Roman" w:cs="Times New Roman"/>
                <w:sz w:val="21"/>
                <w:szCs w:val="21"/>
              </w:rPr>
              <w:t>；</w:t>
            </w:r>
            <w:r w:rsidRPr="0070506A">
              <w:rPr>
                <w:rFonts w:ascii="Times New Roman" w:hAnsi="Times New Roman" w:cs="Times New Roman"/>
                <w:sz w:val="21"/>
                <w:szCs w:val="21"/>
              </w:rPr>
              <w:t>Swelling</w:t>
            </w:r>
            <w:r w:rsidRPr="0070506A">
              <w:rPr>
                <w:rFonts w:ascii="Times New Roman" w:hAnsi="Times New Roman" w:cs="Times New Roman"/>
                <w:sz w:val="21"/>
                <w:szCs w:val="21"/>
              </w:rPr>
              <w:t>；</w:t>
            </w:r>
            <w:r w:rsidRPr="0070506A">
              <w:rPr>
                <w:rFonts w:ascii="Times New Roman" w:hAnsi="Times New Roman" w:cs="Times New Roman"/>
                <w:sz w:val="21"/>
                <w:szCs w:val="21"/>
              </w:rPr>
              <w:t>Maculopapular rash</w:t>
            </w:r>
            <w:r w:rsidRPr="0070506A">
              <w:rPr>
                <w:rFonts w:ascii="Times New Roman" w:hAnsi="Times New Roman" w:cs="Times New Roman"/>
                <w:sz w:val="21"/>
                <w:szCs w:val="21"/>
              </w:rPr>
              <w:t>；</w:t>
            </w:r>
            <w:r w:rsidRPr="0070506A">
              <w:rPr>
                <w:rFonts w:ascii="Times New Roman" w:hAnsi="Times New Roman" w:cs="Times New Roman"/>
                <w:sz w:val="21"/>
                <w:szCs w:val="21"/>
              </w:rPr>
              <w:t>Desquamation</w:t>
            </w:r>
            <w:r w:rsidRPr="0070506A">
              <w:rPr>
                <w:rFonts w:ascii="Times New Roman" w:hAnsi="Times New Roman" w:cs="Times New Roman"/>
                <w:sz w:val="21"/>
                <w:szCs w:val="21"/>
              </w:rPr>
              <w:t>；</w:t>
            </w:r>
            <w:r w:rsidRPr="0070506A">
              <w:rPr>
                <w:rFonts w:ascii="Times New Roman" w:hAnsi="Times New Roman" w:cs="Times New Roman"/>
                <w:sz w:val="21"/>
                <w:szCs w:val="21"/>
              </w:rPr>
              <w:t>Stevens-Johnson syndrome</w:t>
            </w:r>
          </w:p>
        </w:tc>
        <w:tc>
          <w:tcPr>
            <w:tcW w:w="1418" w:type="dxa"/>
            <w:vAlign w:val="center"/>
          </w:tcPr>
          <w:p w14:paraId="3C215733"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74</w:t>
            </w:r>
          </w:p>
        </w:tc>
        <w:tc>
          <w:tcPr>
            <w:tcW w:w="1134" w:type="dxa"/>
            <w:vAlign w:val="center"/>
          </w:tcPr>
          <w:p w14:paraId="661B1000"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446</w:t>
            </w:r>
          </w:p>
        </w:tc>
      </w:tr>
      <w:tr w:rsidR="001D077A" w:rsidRPr="0070506A" w14:paraId="30A224EF" w14:textId="77777777" w:rsidTr="00D66921">
        <w:trPr>
          <w:trHeight w:val="285"/>
          <w:jc w:val="center"/>
        </w:trPr>
        <w:tc>
          <w:tcPr>
            <w:tcW w:w="1814" w:type="dxa"/>
            <w:vAlign w:val="bottom"/>
          </w:tcPr>
          <w:p w14:paraId="6D962958"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4BD011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Respiratory system</w:t>
            </w:r>
          </w:p>
        </w:tc>
        <w:tc>
          <w:tcPr>
            <w:tcW w:w="3743" w:type="dxa"/>
            <w:vAlign w:val="center"/>
          </w:tcPr>
          <w:p w14:paraId="51DFAD6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Cough</w:t>
            </w:r>
            <w:r w:rsidRPr="0070506A">
              <w:rPr>
                <w:rFonts w:ascii="Times New Roman" w:hAnsi="Times New Roman" w:cs="Times New Roman"/>
                <w:sz w:val="21"/>
                <w:szCs w:val="21"/>
              </w:rPr>
              <w:t>；</w:t>
            </w:r>
            <w:r w:rsidRPr="0070506A">
              <w:rPr>
                <w:rFonts w:ascii="Times New Roman" w:hAnsi="Times New Roman" w:cs="Times New Roman"/>
                <w:sz w:val="21"/>
                <w:szCs w:val="21"/>
              </w:rPr>
              <w:t>Wheezing</w:t>
            </w:r>
            <w:r w:rsidRPr="0070506A">
              <w:rPr>
                <w:rFonts w:ascii="Times New Roman" w:hAnsi="Times New Roman" w:cs="Times New Roman"/>
                <w:sz w:val="21"/>
                <w:szCs w:val="21"/>
              </w:rPr>
              <w:t>；</w:t>
            </w:r>
            <w:r w:rsidRPr="0070506A">
              <w:rPr>
                <w:rFonts w:ascii="Times New Roman" w:hAnsi="Times New Roman" w:cs="Times New Roman"/>
                <w:sz w:val="21"/>
                <w:szCs w:val="21"/>
              </w:rPr>
              <w:t>throat tightness</w:t>
            </w:r>
            <w:r w:rsidRPr="0070506A">
              <w:rPr>
                <w:rFonts w:ascii="Times New Roman" w:hAnsi="Times New Roman" w:cs="Times New Roman"/>
                <w:sz w:val="21"/>
                <w:szCs w:val="21"/>
              </w:rPr>
              <w:t>；</w:t>
            </w:r>
            <w:r w:rsidRPr="0070506A">
              <w:rPr>
                <w:rFonts w:ascii="Times New Roman" w:hAnsi="Times New Roman" w:cs="Times New Roman"/>
                <w:sz w:val="21"/>
                <w:szCs w:val="21"/>
              </w:rPr>
              <w:t>Dyspnea</w:t>
            </w:r>
            <w:r w:rsidRPr="0070506A">
              <w:rPr>
                <w:rFonts w:ascii="Times New Roman" w:hAnsi="Times New Roman" w:cs="Times New Roman"/>
                <w:sz w:val="21"/>
                <w:szCs w:val="21"/>
              </w:rPr>
              <w:t>；</w:t>
            </w:r>
            <w:r w:rsidRPr="0070506A">
              <w:rPr>
                <w:rFonts w:ascii="Times New Roman" w:hAnsi="Times New Roman" w:cs="Times New Roman"/>
                <w:sz w:val="21"/>
                <w:szCs w:val="21"/>
              </w:rPr>
              <w:t>Dyspnea</w:t>
            </w:r>
            <w:r w:rsidRPr="0070506A">
              <w:rPr>
                <w:rFonts w:ascii="Times New Roman" w:hAnsi="Times New Roman" w:cs="Times New Roman"/>
                <w:sz w:val="21"/>
                <w:szCs w:val="21"/>
              </w:rPr>
              <w:t>；</w:t>
            </w:r>
            <w:r w:rsidRPr="0070506A">
              <w:rPr>
                <w:rFonts w:ascii="Times New Roman" w:hAnsi="Times New Roman" w:cs="Times New Roman"/>
                <w:sz w:val="21"/>
                <w:szCs w:val="21"/>
              </w:rPr>
              <w:t>Subjective chest tightness or difficulty in breathing/swallowing</w:t>
            </w:r>
            <w:r w:rsidRPr="0070506A">
              <w:rPr>
                <w:rFonts w:ascii="Times New Roman" w:hAnsi="Times New Roman" w:cs="Times New Roman"/>
                <w:sz w:val="21"/>
                <w:szCs w:val="21"/>
              </w:rPr>
              <w:t>；</w:t>
            </w:r>
            <w:r w:rsidRPr="0070506A">
              <w:rPr>
                <w:rFonts w:ascii="Times New Roman" w:hAnsi="Times New Roman" w:cs="Times New Roman"/>
                <w:sz w:val="21"/>
                <w:szCs w:val="21"/>
              </w:rPr>
              <w:t>hoarseness of voice</w:t>
            </w:r>
          </w:p>
        </w:tc>
        <w:tc>
          <w:tcPr>
            <w:tcW w:w="1418" w:type="dxa"/>
            <w:vAlign w:val="center"/>
          </w:tcPr>
          <w:p w14:paraId="0D0BAD99"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46</w:t>
            </w:r>
          </w:p>
        </w:tc>
        <w:tc>
          <w:tcPr>
            <w:tcW w:w="1134" w:type="dxa"/>
            <w:vAlign w:val="center"/>
          </w:tcPr>
          <w:p w14:paraId="140F7903"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128</w:t>
            </w:r>
          </w:p>
        </w:tc>
      </w:tr>
      <w:tr w:rsidR="001D077A" w:rsidRPr="0070506A" w14:paraId="07CAC69B" w14:textId="77777777" w:rsidTr="00D66921">
        <w:trPr>
          <w:trHeight w:val="285"/>
          <w:jc w:val="center"/>
        </w:trPr>
        <w:tc>
          <w:tcPr>
            <w:tcW w:w="1814" w:type="dxa"/>
            <w:vAlign w:val="bottom"/>
          </w:tcPr>
          <w:p w14:paraId="576FAB2E"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7206F30D"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Digestive system</w:t>
            </w:r>
          </w:p>
        </w:tc>
        <w:tc>
          <w:tcPr>
            <w:tcW w:w="3743" w:type="dxa"/>
            <w:vAlign w:val="center"/>
          </w:tcPr>
          <w:p w14:paraId="0FA736C8"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gastrointestinal system</w:t>
            </w:r>
            <w:r w:rsidRPr="0070506A">
              <w:rPr>
                <w:rFonts w:ascii="Times New Roman" w:hAnsi="Times New Roman" w:cs="Times New Roman"/>
                <w:sz w:val="21"/>
                <w:szCs w:val="21"/>
              </w:rPr>
              <w:br/>
              <w:t>(abdominal pain, nausea, vomiting, diarrhea) symptoms</w:t>
            </w:r>
          </w:p>
        </w:tc>
        <w:tc>
          <w:tcPr>
            <w:tcW w:w="1418" w:type="dxa"/>
            <w:vAlign w:val="center"/>
          </w:tcPr>
          <w:p w14:paraId="1CED5047"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39</w:t>
            </w:r>
          </w:p>
        </w:tc>
        <w:tc>
          <w:tcPr>
            <w:tcW w:w="1134" w:type="dxa"/>
            <w:vAlign w:val="center"/>
          </w:tcPr>
          <w:p w14:paraId="572D816B"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87</w:t>
            </w:r>
          </w:p>
        </w:tc>
      </w:tr>
      <w:tr w:rsidR="001D077A" w:rsidRPr="0070506A" w14:paraId="0766AF3C" w14:textId="77777777" w:rsidTr="00D66921">
        <w:trPr>
          <w:trHeight w:val="285"/>
          <w:jc w:val="center"/>
        </w:trPr>
        <w:tc>
          <w:tcPr>
            <w:tcW w:w="1814" w:type="dxa"/>
            <w:vAlign w:val="bottom"/>
          </w:tcPr>
          <w:p w14:paraId="0931EEE5"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BA67EB6"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Cardiovascular system</w:t>
            </w:r>
          </w:p>
        </w:tc>
        <w:tc>
          <w:tcPr>
            <w:tcW w:w="3743" w:type="dxa"/>
            <w:vAlign w:val="center"/>
          </w:tcPr>
          <w:p w14:paraId="1D57FCD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arrhythmia</w:t>
            </w:r>
          </w:p>
        </w:tc>
        <w:tc>
          <w:tcPr>
            <w:tcW w:w="1418" w:type="dxa"/>
            <w:vAlign w:val="center"/>
          </w:tcPr>
          <w:p w14:paraId="538A723B"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28</w:t>
            </w:r>
          </w:p>
        </w:tc>
        <w:tc>
          <w:tcPr>
            <w:tcW w:w="1134" w:type="dxa"/>
            <w:vAlign w:val="center"/>
          </w:tcPr>
          <w:p w14:paraId="014D23E5"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37</w:t>
            </w:r>
          </w:p>
        </w:tc>
      </w:tr>
      <w:tr w:rsidR="001D077A" w:rsidRPr="0070506A" w14:paraId="1406A081" w14:textId="77777777" w:rsidTr="00D66921">
        <w:trPr>
          <w:trHeight w:val="285"/>
          <w:jc w:val="center"/>
        </w:trPr>
        <w:tc>
          <w:tcPr>
            <w:tcW w:w="1814" w:type="dxa"/>
            <w:vAlign w:val="bottom"/>
          </w:tcPr>
          <w:p w14:paraId="095D3644"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7F786C9"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Hematologic system</w:t>
            </w:r>
          </w:p>
        </w:tc>
        <w:tc>
          <w:tcPr>
            <w:tcW w:w="3743" w:type="dxa"/>
            <w:vAlign w:val="center"/>
          </w:tcPr>
          <w:p w14:paraId="4DFAB86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hemolytic anemia</w:t>
            </w:r>
            <w:r w:rsidRPr="0070506A">
              <w:rPr>
                <w:rFonts w:ascii="Times New Roman" w:hAnsi="Times New Roman" w:cs="Times New Roman"/>
                <w:sz w:val="21"/>
                <w:szCs w:val="21"/>
              </w:rPr>
              <w:t>；</w:t>
            </w:r>
            <w:r w:rsidRPr="0070506A">
              <w:rPr>
                <w:rFonts w:ascii="Times New Roman" w:hAnsi="Times New Roman" w:cs="Times New Roman"/>
                <w:sz w:val="21"/>
                <w:szCs w:val="21"/>
              </w:rPr>
              <w:t>serum sickness</w:t>
            </w:r>
            <w:r w:rsidRPr="0070506A">
              <w:rPr>
                <w:rFonts w:ascii="Times New Roman" w:hAnsi="Times New Roman" w:cs="Times New Roman"/>
                <w:sz w:val="21"/>
                <w:szCs w:val="21"/>
              </w:rPr>
              <w:t>；</w:t>
            </w:r>
            <w:r w:rsidRPr="0070506A">
              <w:rPr>
                <w:rFonts w:ascii="Times New Roman" w:hAnsi="Times New Roman" w:cs="Times New Roman"/>
                <w:sz w:val="21"/>
                <w:szCs w:val="21"/>
              </w:rPr>
              <w:t>Thrombocytopenia</w:t>
            </w:r>
          </w:p>
        </w:tc>
        <w:tc>
          <w:tcPr>
            <w:tcW w:w="1418" w:type="dxa"/>
            <w:vAlign w:val="center"/>
          </w:tcPr>
          <w:p w14:paraId="2682293B"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3</w:t>
            </w:r>
          </w:p>
        </w:tc>
        <w:tc>
          <w:tcPr>
            <w:tcW w:w="1134" w:type="dxa"/>
            <w:vAlign w:val="center"/>
          </w:tcPr>
          <w:p w14:paraId="6A748B08"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11</w:t>
            </w:r>
          </w:p>
        </w:tc>
      </w:tr>
      <w:tr w:rsidR="001D077A" w:rsidRPr="0070506A" w14:paraId="6DB0C8AE" w14:textId="77777777" w:rsidTr="00D66921">
        <w:trPr>
          <w:trHeight w:val="285"/>
          <w:jc w:val="center"/>
        </w:trPr>
        <w:tc>
          <w:tcPr>
            <w:tcW w:w="1814" w:type="dxa"/>
            <w:vAlign w:val="bottom"/>
          </w:tcPr>
          <w:p w14:paraId="5D482C3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4D5DC8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Immune system</w:t>
            </w:r>
          </w:p>
        </w:tc>
        <w:tc>
          <w:tcPr>
            <w:tcW w:w="3743" w:type="dxa"/>
            <w:vAlign w:val="center"/>
          </w:tcPr>
          <w:p w14:paraId="0B7AF680" w14:textId="77777777" w:rsidR="001D077A" w:rsidRPr="0070506A" w:rsidRDefault="001D077A" w:rsidP="00D66921">
            <w:pPr>
              <w:snapToGrid w:val="0"/>
              <w:rPr>
                <w:rFonts w:ascii="Times New Roman" w:hAnsi="Times New Roman" w:cs="Times New Roman"/>
                <w:sz w:val="21"/>
                <w:szCs w:val="21"/>
              </w:rPr>
            </w:pPr>
            <w:proofErr w:type="spellStart"/>
            <w:r w:rsidRPr="0070506A">
              <w:rPr>
                <w:rFonts w:ascii="Times New Roman" w:hAnsi="Times New Roman" w:cs="Times New Roman"/>
                <w:sz w:val="21"/>
                <w:szCs w:val="21"/>
              </w:rPr>
              <w:t>rug</w:t>
            </w:r>
            <w:proofErr w:type="spellEnd"/>
            <w:r w:rsidRPr="0070506A">
              <w:rPr>
                <w:rFonts w:ascii="Times New Roman" w:hAnsi="Times New Roman" w:cs="Times New Roman"/>
                <w:sz w:val="21"/>
                <w:szCs w:val="21"/>
              </w:rPr>
              <w:t>-induced autoimmune disease</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Lymphadenopathy </w:t>
            </w:r>
          </w:p>
        </w:tc>
        <w:tc>
          <w:tcPr>
            <w:tcW w:w="1418" w:type="dxa"/>
            <w:vAlign w:val="center"/>
          </w:tcPr>
          <w:p w14:paraId="074F47D9"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hint="eastAsia"/>
                <w:sz w:val="21"/>
                <w:szCs w:val="21"/>
                <w:lang w:bidi="ar"/>
              </w:rPr>
              <w:t>3</w:t>
            </w:r>
          </w:p>
        </w:tc>
        <w:tc>
          <w:tcPr>
            <w:tcW w:w="1134" w:type="dxa"/>
            <w:vAlign w:val="center"/>
          </w:tcPr>
          <w:p w14:paraId="0783FDEB"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6</w:t>
            </w:r>
          </w:p>
        </w:tc>
      </w:tr>
      <w:tr w:rsidR="001D077A" w:rsidRPr="0070506A" w14:paraId="6D84E8A9" w14:textId="77777777" w:rsidTr="00D66921">
        <w:trPr>
          <w:trHeight w:val="285"/>
          <w:jc w:val="center"/>
        </w:trPr>
        <w:tc>
          <w:tcPr>
            <w:tcW w:w="1814" w:type="dxa"/>
            <w:vAlign w:val="bottom"/>
          </w:tcPr>
          <w:p w14:paraId="320FB0C6"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EFD759F"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Musculoskeletal system</w:t>
            </w:r>
          </w:p>
        </w:tc>
        <w:tc>
          <w:tcPr>
            <w:tcW w:w="3743" w:type="dxa"/>
            <w:vAlign w:val="center"/>
          </w:tcPr>
          <w:p w14:paraId="7C96187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Dystonia</w:t>
            </w:r>
            <w:r w:rsidRPr="0070506A">
              <w:rPr>
                <w:rFonts w:ascii="Times New Roman" w:hAnsi="Times New Roman" w:cs="Times New Roman"/>
                <w:sz w:val="21"/>
                <w:szCs w:val="21"/>
              </w:rPr>
              <w:t>；</w:t>
            </w:r>
            <w:r w:rsidRPr="0070506A">
              <w:rPr>
                <w:rFonts w:ascii="Times New Roman" w:hAnsi="Times New Roman" w:cs="Times New Roman"/>
                <w:sz w:val="21"/>
                <w:szCs w:val="21"/>
              </w:rPr>
              <w:t>Arthritis/arthralgia</w:t>
            </w:r>
          </w:p>
        </w:tc>
        <w:tc>
          <w:tcPr>
            <w:tcW w:w="1418" w:type="dxa"/>
            <w:vAlign w:val="center"/>
          </w:tcPr>
          <w:p w14:paraId="2536A1C5"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3BE8D01E"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6CA749C9" w14:textId="77777777" w:rsidTr="00D66921">
        <w:trPr>
          <w:trHeight w:val="285"/>
          <w:jc w:val="center"/>
        </w:trPr>
        <w:tc>
          <w:tcPr>
            <w:tcW w:w="1814" w:type="dxa"/>
            <w:vAlign w:val="bottom"/>
          </w:tcPr>
          <w:p w14:paraId="1EDE8C77"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ABF687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Internal organ involvement</w:t>
            </w:r>
          </w:p>
        </w:tc>
        <w:tc>
          <w:tcPr>
            <w:tcW w:w="3743" w:type="dxa"/>
            <w:vAlign w:val="center"/>
          </w:tcPr>
          <w:p w14:paraId="7C16FEF5"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specific organ manifestations</w:t>
            </w:r>
            <w:r w:rsidRPr="0070506A">
              <w:rPr>
                <w:rFonts w:ascii="Times New Roman" w:hAnsi="Times New Roman" w:cs="Times New Roman"/>
                <w:sz w:val="21"/>
                <w:szCs w:val="21"/>
              </w:rPr>
              <w:t>；</w:t>
            </w:r>
            <w:r w:rsidRPr="0070506A">
              <w:rPr>
                <w:rFonts w:ascii="Times New Roman" w:hAnsi="Times New Roman" w:cs="Times New Roman"/>
                <w:sz w:val="21"/>
                <w:szCs w:val="21"/>
              </w:rPr>
              <w:t>kidney or liver involvement</w:t>
            </w:r>
            <w:r w:rsidRPr="0070506A">
              <w:rPr>
                <w:rFonts w:ascii="Times New Roman" w:hAnsi="Times New Roman" w:cs="Times New Roman"/>
                <w:sz w:val="21"/>
                <w:szCs w:val="21"/>
              </w:rPr>
              <w:t>；</w:t>
            </w:r>
            <w:r w:rsidRPr="0070506A">
              <w:rPr>
                <w:rFonts w:ascii="Times New Roman" w:hAnsi="Times New Roman" w:cs="Times New Roman"/>
                <w:sz w:val="21"/>
                <w:szCs w:val="21"/>
              </w:rPr>
              <w:t>kidney or liver involvement</w:t>
            </w:r>
          </w:p>
        </w:tc>
        <w:tc>
          <w:tcPr>
            <w:tcW w:w="1418" w:type="dxa"/>
            <w:vAlign w:val="center"/>
          </w:tcPr>
          <w:p w14:paraId="193FEE86"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7</w:t>
            </w:r>
          </w:p>
        </w:tc>
        <w:tc>
          <w:tcPr>
            <w:tcW w:w="1134" w:type="dxa"/>
            <w:vAlign w:val="center"/>
          </w:tcPr>
          <w:p w14:paraId="44AE4559"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12</w:t>
            </w:r>
          </w:p>
        </w:tc>
      </w:tr>
      <w:tr w:rsidR="001D077A" w:rsidRPr="0070506A" w14:paraId="69EB4EAC" w14:textId="77777777" w:rsidTr="00D66921">
        <w:trPr>
          <w:trHeight w:val="285"/>
          <w:jc w:val="center"/>
        </w:trPr>
        <w:tc>
          <w:tcPr>
            <w:tcW w:w="1814" w:type="dxa"/>
            <w:vAlign w:val="bottom"/>
          </w:tcPr>
          <w:p w14:paraId="68C697C8"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25B9C5E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Multisystem involvement</w:t>
            </w:r>
          </w:p>
        </w:tc>
        <w:tc>
          <w:tcPr>
            <w:tcW w:w="3743" w:type="dxa"/>
            <w:vAlign w:val="bottom"/>
          </w:tcPr>
          <w:p w14:paraId="62EAC8A6"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dizziness</w:t>
            </w:r>
            <w:r w:rsidRPr="0070506A">
              <w:rPr>
                <w:rFonts w:ascii="Times New Roman" w:hAnsi="Times New Roman" w:cs="Times New Roman"/>
                <w:sz w:val="21"/>
                <w:szCs w:val="21"/>
              </w:rPr>
              <w:t>；</w:t>
            </w:r>
            <w:r w:rsidRPr="0070506A">
              <w:rPr>
                <w:rFonts w:ascii="Times New Roman" w:hAnsi="Times New Roman" w:cs="Times New Roman"/>
                <w:sz w:val="21"/>
                <w:szCs w:val="21"/>
              </w:rPr>
              <w:t>anaphylaxis</w:t>
            </w:r>
            <w:r w:rsidRPr="0070506A">
              <w:rPr>
                <w:rFonts w:ascii="Times New Roman" w:hAnsi="Times New Roman" w:cs="Times New Roman"/>
                <w:sz w:val="21"/>
                <w:szCs w:val="21"/>
              </w:rPr>
              <w:t>；</w:t>
            </w:r>
            <w:r w:rsidRPr="0070506A">
              <w:rPr>
                <w:rFonts w:ascii="Times New Roman" w:hAnsi="Times New Roman" w:cs="Times New Roman"/>
                <w:sz w:val="21"/>
                <w:szCs w:val="21"/>
              </w:rPr>
              <w:t>angioedema</w:t>
            </w:r>
            <w:r w:rsidRPr="0070506A">
              <w:rPr>
                <w:rFonts w:ascii="Times New Roman" w:hAnsi="Times New Roman" w:cs="Times New Roman"/>
                <w:sz w:val="21"/>
                <w:szCs w:val="21"/>
              </w:rPr>
              <w:t>；</w:t>
            </w:r>
            <w:r w:rsidRPr="0070506A">
              <w:rPr>
                <w:rFonts w:ascii="Times New Roman" w:hAnsi="Times New Roman" w:cs="Times New Roman"/>
                <w:sz w:val="21"/>
                <w:szCs w:val="21"/>
              </w:rPr>
              <w:t>hypotension</w:t>
            </w:r>
            <w:r w:rsidRPr="0070506A">
              <w:rPr>
                <w:rFonts w:ascii="Times New Roman" w:hAnsi="Times New Roman" w:cs="Times New Roman"/>
                <w:sz w:val="21"/>
                <w:szCs w:val="21"/>
              </w:rPr>
              <w:t>；</w:t>
            </w:r>
            <w:r w:rsidRPr="0070506A">
              <w:rPr>
                <w:rFonts w:ascii="Times New Roman" w:hAnsi="Times New Roman" w:cs="Times New Roman"/>
                <w:sz w:val="21"/>
                <w:szCs w:val="21"/>
              </w:rPr>
              <w:t>Syncope</w:t>
            </w:r>
            <w:r w:rsidRPr="0070506A">
              <w:rPr>
                <w:rFonts w:ascii="Times New Roman" w:hAnsi="Times New Roman" w:cs="Times New Roman"/>
                <w:sz w:val="21"/>
                <w:szCs w:val="21"/>
              </w:rPr>
              <w:t>；</w:t>
            </w:r>
            <w:r w:rsidRPr="0070506A">
              <w:rPr>
                <w:rFonts w:ascii="Times New Roman" w:hAnsi="Times New Roman" w:cs="Times New Roman"/>
                <w:sz w:val="21"/>
                <w:szCs w:val="21"/>
              </w:rPr>
              <w:t>Fever</w:t>
            </w:r>
          </w:p>
        </w:tc>
        <w:tc>
          <w:tcPr>
            <w:tcW w:w="1418" w:type="dxa"/>
            <w:vAlign w:val="center"/>
          </w:tcPr>
          <w:p w14:paraId="642060F1"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75</w:t>
            </w:r>
          </w:p>
        </w:tc>
        <w:tc>
          <w:tcPr>
            <w:tcW w:w="1134" w:type="dxa"/>
            <w:vAlign w:val="center"/>
          </w:tcPr>
          <w:p w14:paraId="4933F92F"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201</w:t>
            </w:r>
          </w:p>
        </w:tc>
      </w:tr>
      <w:tr w:rsidR="001D077A" w:rsidRPr="0070506A" w14:paraId="0BB7555E" w14:textId="77777777" w:rsidTr="00D66921">
        <w:trPr>
          <w:trHeight w:val="285"/>
          <w:jc w:val="center"/>
        </w:trPr>
        <w:tc>
          <w:tcPr>
            <w:tcW w:w="1814" w:type="dxa"/>
            <w:vAlign w:val="bottom"/>
          </w:tcPr>
          <w:p w14:paraId="03360B15"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4B53DC0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Unknown reactions</w:t>
            </w:r>
          </w:p>
        </w:tc>
        <w:tc>
          <w:tcPr>
            <w:tcW w:w="3743" w:type="dxa"/>
            <w:vAlign w:val="center"/>
          </w:tcPr>
          <w:p w14:paraId="6B2BCEC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Unknown history</w:t>
            </w:r>
            <w:r w:rsidRPr="0070506A">
              <w:rPr>
                <w:rFonts w:ascii="Times New Roman" w:hAnsi="Times New Roman" w:cs="Times New Roman"/>
                <w:sz w:val="21"/>
                <w:szCs w:val="21"/>
              </w:rPr>
              <w:t>；</w:t>
            </w:r>
            <w:r w:rsidRPr="0070506A">
              <w:rPr>
                <w:rFonts w:ascii="Times New Roman" w:hAnsi="Times New Roman" w:cs="Times New Roman"/>
                <w:sz w:val="21"/>
                <w:szCs w:val="21"/>
              </w:rPr>
              <w:t>Unknown reaction</w:t>
            </w:r>
          </w:p>
        </w:tc>
        <w:tc>
          <w:tcPr>
            <w:tcW w:w="1418" w:type="dxa"/>
            <w:vAlign w:val="center"/>
          </w:tcPr>
          <w:p w14:paraId="0AA7C265"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60D94EF7" w14:textId="77777777" w:rsidR="001D077A" w:rsidRPr="0070506A" w:rsidRDefault="001D077A" w:rsidP="00D66921">
            <w:pPr>
              <w:jc w:val="center"/>
              <w:textAlignment w:val="center"/>
              <w:rPr>
                <w:rFonts w:ascii="Times New Roman" w:hAnsi="Times New Roman" w:cs="Times New Roman"/>
                <w:sz w:val="21"/>
                <w:szCs w:val="21"/>
              </w:rPr>
            </w:pPr>
            <w:r w:rsidRPr="0070506A">
              <w:rPr>
                <w:rFonts w:ascii="Times New Roman" w:hAnsi="Times New Roman" w:cs="Times New Roman"/>
                <w:sz w:val="21"/>
                <w:szCs w:val="21"/>
                <w:lang w:bidi="ar"/>
              </w:rPr>
              <w:t>7</w:t>
            </w:r>
          </w:p>
        </w:tc>
      </w:tr>
      <w:tr w:rsidR="001D077A" w:rsidRPr="0070506A" w14:paraId="2306373E" w14:textId="77777777" w:rsidTr="00D66921">
        <w:trPr>
          <w:trHeight w:val="300"/>
          <w:jc w:val="center"/>
        </w:trPr>
        <w:tc>
          <w:tcPr>
            <w:tcW w:w="1814" w:type="dxa"/>
            <w:vAlign w:val="bottom"/>
          </w:tcPr>
          <w:p w14:paraId="13529F63"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63B96132"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b. Temporal Characteristics</w:t>
            </w:r>
          </w:p>
        </w:tc>
        <w:tc>
          <w:tcPr>
            <w:tcW w:w="3743" w:type="dxa"/>
          </w:tcPr>
          <w:p w14:paraId="59D298E6" w14:textId="77777777" w:rsidR="001D077A" w:rsidRPr="0070506A" w:rsidRDefault="001D077A" w:rsidP="00D66921">
            <w:pPr>
              <w:snapToGrid w:val="0"/>
              <w:rPr>
                <w:rFonts w:ascii="Times New Roman" w:hAnsi="Times New Roman" w:cs="Times New Roman"/>
                <w:b/>
                <w:bCs/>
                <w:sz w:val="21"/>
                <w:szCs w:val="21"/>
              </w:rPr>
            </w:pPr>
          </w:p>
        </w:tc>
        <w:tc>
          <w:tcPr>
            <w:tcW w:w="1418" w:type="dxa"/>
            <w:vAlign w:val="center"/>
          </w:tcPr>
          <w:p w14:paraId="7F40924E" w14:textId="77777777" w:rsidR="001D077A" w:rsidRPr="0070506A" w:rsidRDefault="001D077A" w:rsidP="00D66921">
            <w:pPr>
              <w:snapToGrid w:val="0"/>
              <w:jc w:val="center"/>
              <w:rPr>
                <w:rFonts w:ascii="Times New Roman" w:hAnsi="Times New Roman" w:cs="Times New Roman"/>
                <w:b/>
                <w:bCs/>
                <w:sz w:val="21"/>
                <w:szCs w:val="21"/>
              </w:rPr>
            </w:pPr>
          </w:p>
        </w:tc>
        <w:tc>
          <w:tcPr>
            <w:tcW w:w="1134" w:type="dxa"/>
            <w:vAlign w:val="center"/>
          </w:tcPr>
          <w:p w14:paraId="6B39C9F9" w14:textId="77777777" w:rsidR="001D077A" w:rsidRPr="0070506A" w:rsidRDefault="001D077A" w:rsidP="00D66921">
            <w:pPr>
              <w:snapToGrid w:val="0"/>
              <w:jc w:val="center"/>
              <w:rPr>
                <w:rFonts w:ascii="Times New Roman" w:hAnsi="Times New Roman" w:cs="Times New Roman"/>
                <w:b/>
                <w:bCs/>
                <w:sz w:val="21"/>
                <w:szCs w:val="21"/>
              </w:rPr>
            </w:pPr>
          </w:p>
        </w:tc>
      </w:tr>
      <w:tr w:rsidR="001D077A" w:rsidRPr="0070506A" w14:paraId="7F5539F1" w14:textId="77777777" w:rsidTr="00D66921">
        <w:trPr>
          <w:trHeight w:val="285"/>
          <w:jc w:val="center"/>
        </w:trPr>
        <w:tc>
          <w:tcPr>
            <w:tcW w:w="1814" w:type="dxa"/>
            <w:vAlign w:val="bottom"/>
          </w:tcPr>
          <w:p w14:paraId="4081FAA6"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57983D3"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Duration of reaction</w:t>
            </w:r>
          </w:p>
        </w:tc>
        <w:tc>
          <w:tcPr>
            <w:tcW w:w="3743" w:type="dxa"/>
            <w:vAlign w:val="center"/>
          </w:tcPr>
          <w:p w14:paraId="31C32778"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Duration since index reaction</w:t>
            </w:r>
            <w:r w:rsidRPr="0070506A">
              <w:rPr>
                <w:rFonts w:ascii="Times New Roman" w:hAnsi="Times New Roman" w:cs="Times New Roman"/>
                <w:sz w:val="21"/>
                <w:szCs w:val="21"/>
              </w:rPr>
              <w:t>；</w:t>
            </w:r>
            <w:r w:rsidRPr="0070506A">
              <w:rPr>
                <w:rFonts w:ascii="Times New Roman" w:hAnsi="Times New Roman" w:cs="Times New Roman"/>
                <w:sz w:val="21"/>
                <w:szCs w:val="21"/>
              </w:rPr>
              <w:t>Duration of symptoms: &gt;24 hours</w:t>
            </w:r>
            <w:r w:rsidRPr="0070506A">
              <w:rPr>
                <w:rFonts w:ascii="Times New Roman" w:hAnsi="Times New Roman" w:cs="Times New Roman"/>
                <w:sz w:val="21"/>
                <w:szCs w:val="21"/>
              </w:rPr>
              <w:t>；</w:t>
            </w:r>
            <w:r w:rsidRPr="0070506A">
              <w:rPr>
                <w:rFonts w:ascii="Times New Roman" w:hAnsi="Times New Roman" w:cs="Times New Roman"/>
                <w:sz w:val="21"/>
                <w:szCs w:val="21"/>
              </w:rPr>
              <w:t>Duration of symptoms: &lt;48 hours</w:t>
            </w:r>
          </w:p>
        </w:tc>
        <w:tc>
          <w:tcPr>
            <w:tcW w:w="1418" w:type="dxa"/>
            <w:vAlign w:val="center"/>
          </w:tcPr>
          <w:p w14:paraId="26CDFD10"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13</w:t>
            </w:r>
          </w:p>
        </w:tc>
        <w:tc>
          <w:tcPr>
            <w:tcW w:w="1134" w:type="dxa"/>
            <w:vAlign w:val="center"/>
          </w:tcPr>
          <w:p w14:paraId="477219D1"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24</w:t>
            </w:r>
          </w:p>
        </w:tc>
      </w:tr>
      <w:tr w:rsidR="001D077A" w:rsidRPr="0070506A" w14:paraId="7BDA24B2" w14:textId="77777777" w:rsidTr="00D66921">
        <w:trPr>
          <w:trHeight w:val="285"/>
          <w:jc w:val="center"/>
        </w:trPr>
        <w:tc>
          <w:tcPr>
            <w:tcW w:w="1814" w:type="dxa"/>
            <w:vAlign w:val="bottom"/>
          </w:tcPr>
          <w:p w14:paraId="039CDCA6"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3C976C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Time to onset after administration</w:t>
            </w:r>
          </w:p>
        </w:tc>
        <w:tc>
          <w:tcPr>
            <w:tcW w:w="3743" w:type="dxa"/>
            <w:vAlign w:val="center"/>
          </w:tcPr>
          <w:p w14:paraId="52DEFCD9"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after 1 hour of the last antibiotic administration</w:t>
            </w:r>
            <w:r w:rsidRPr="0070506A">
              <w:rPr>
                <w:rFonts w:ascii="Times New Roman" w:hAnsi="Times New Roman" w:cs="Times New Roman"/>
                <w:sz w:val="21"/>
                <w:szCs w:val="21"/>
              </w:rPr>
              <w:t>；</w:t>
            </w:r>
            <w:r w:rsidRPr="0070506A">
              <w:rPr>
                <w:rFonts w:ascii="Times New Roman" w:hAnsi="Times New Roman" w:cs="Times New Roman"/>
                <w:sz w:val="21"/>
                <w:szCs w:val="21"/>
              </w:rPr>
              <w:t>≤ 2 hours after most recent dose</w:t>
            </w:r>
            <w:r w:rsidRPr="0070506A">
              <w:rPr>
                <w:rFonts w:ascii="Times New Roman" w:hAnsi="Times New Roman" w:cs="Times New Roman"/>
                <w:sz w:val="21"/>
                <w:szCs w:val="21"/>
              </w:rPr>
              <w:t>；</w:t>
            </w:r>
            <w:r w:rsidRPr="0070506A">
              <w:rPr>
                <w:rFonts w:ascii="Times New Roman" w:hAnsi="Times New Roman" w:cs="Times New Roman"/>
                <w:sz w:val="21"/>
                <w:szCs w:val="21"/>
              </w:rPr>
              <w:t>After 1st day</w:t>
            </w:r>
            <w:r w:rsidRPr="0070506A">
              <w:rPr>
                <w:rFonts w:ascii="Times New Roman" w:hAnsi="Times New Roman" w:cs="Times New Roman"/>
                <w:sz w:val="21"/>
                <w:szCs w:val="21"/>
              </w:rPr>
              <w:t>；</w:t>
            </w:r>
            <w:r w:rsidRPr="0070506A">
              <w:rPr>
                <w:rFonts w:ascii="Times New Roman" w:hAnsi="Times New Roman" w:cs="Times New Roman"/>
                <w:sz w:val="21"/>
                <w:szCs w:val="21"/>
              </w:rPr>
              <w:t>How many hours after having your first dose of the antibiotic did the reaction occur?</w:t>
            </w:r>
          </w:p>
        </w:tc>
        <w:tc>
          <w:tcPr>
            <w:tcW w:w="1418" w:type="dxa"/>
            <w:vAlign w:val="center"/>
          </w:tcPr>
          <w:p w14:paraId="4F96E606"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12</w:t>
            </w:r>
          </w:p>
        </w:tc>
        <w:tc>
          <w:tcPr>
            <w:tcW w:w="1134" w:type="dxa"/>
            <w:vAlign w:val="center"/>
          </w:tcPr>
          <w:p w14:paraId="6B03622C"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23</w:t>
            </w:r>
          </w:p>
        </w:tc>
      </w:tr>
      <w:tr w:rsidR="001D077A" w:rsidRPr="0070506A" w14:paraId="279AFD5A" w14:textId="77777777" w:rsidTr="00D66921">
        <w:trPr>
          <w:trHeight w:val="285"/>
          <w:jc w:val="center"/>
        </w:trPr>
        <w:tc>
          <w:tcPr>
            <w:tcW w:w="1814" w:type="dxa"/>
            <w:vAlign w:val="bottom"/>
          </w:tcPr>
          <w:p w14:paraId="7ABEC476"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0383D03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Time of the last reaction</w:t>
            </w:r>
          </w:p>
        </w:tc>
        <w:tc>
          <w:tcPr>
            <w:tcW w:w="3743" w:type="dxa"/>
            <w:vAlign w:val="center"/>
          </w:tcPr>
          <w:p w14:paraId="72D69BE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Remote (&gt;10 years) reactions</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 Five years or less since reaction</w:t>
            </w:r>
          </w:p>
        </w:tc>
        <w:tc>
          <w:tcPr>
            <w:tcW w:w="1418" w:type="dxa"/>
            <w:vAlign w:val="center"/>
          </w:tcPr>
          <w:p w14:paraId="2E26C36E"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12</w:t>
            </w:r>
          </w:p>
        </w:tc>
        <w:tc>
          <w:tcPr>
            <w:tcW w:w="1134" w:type="dxa"/>
            <w:vAlign w:val="center"/>
          </w:tcPr>
          <w:p w14:paraId="202431E6"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52650C11" w14:textId="77777777" w:rsidTr="00D66921">
        <w:trPr>
          <w:trHeight w:val="555"/>
          <w:jc w:val="center"/>
        </w:trPr>
        <w:tc>
          <w:tcPr>
            <w:tcW w:w="1814" w:type="dxa"/>
            <w:vAlign w:val="bottom"/>
          </w:tcPr>
          <w:p w14:paraId="7FF63364"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231E9165"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Reaction occurred after first or multiple doses</w:t>
            </w:r>
          </w:p>
        </w:tc>
        <w:tc>
          <w:tcPr>
            <w:tcW w:w="3743" w:type="dxa"/>
            <w:vAlign w:val="center"/>
          </w:tcPr>
          <w:p w14:paraId="66BC922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How many doses were received prior to onset of reaction?</w:t>
            </w:r>
          </w:p>
        </w:tc>
        <w:tc>
          <w:tcPr>
            <w:tcW w:w="1418" w:type="dxa"/>
            <w:vAlign w:val="center"/>
          </w:tcPr>
          <w:p w14:paraId="6B3FC06D"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07C602C6"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37811B90" w14:textId="77777777" w:rsidTr="00D66921">
        <w:trPr>
          <w:trHeight w:val="510"/>
          <w:jc w:val="center"/>
        </w:trPr>
        <w:tc>
          <w:tcPr>
            <w:tcW w:w="1814" w:type="dxa"/>
            <w:vAlign w:val="center"/>
          </w:tcPr>
          <w:p w14:paraId="098CD37A"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4. Management Measures</w:t>
            </w:r>
          </w:p>
        </w:tc>
        <w:tc>
          <w:tcPr>
            <w:tcW w:w="1814" w:type="dxa"/>
            <w:vAlign w:val="center"/>
          </w:tcPr>
          <w:p w14:paraId="7A99A6FD" w14:textId="77777777" w:rsidR="001D077A" w:rsidRPr="0070506A" w:rsidRDefault="001D077A" w:rsidP="00D66921">
            <w:pPr>
              <w:snapToGrid w:val="0"/>
              <w:rPr>
                <w:rFonts w:ascii="Times New Roman" w:hAnsi="Times New Roman" w:cs="Times New Roman"/>
                <w:b/>
                <w:bCs/>
                <w:sz w:val="21"/>
                <w:szCs w:val="21"/>
              </w:rPr>
            </w:pPr>
          </w:p>
        </w:tc>
        <w:tc>
          <w:tcPr>
            <w:tcW w:w="3743" w:type="dxa"/>
          </w:tcPr>
          <w:p w14:paraId="73A83689"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17412513" w14:textId="77777777" w:rsidR="001D077A" w:rsidRPr="0070506A" w:rsidRDefault="001D077A" w:rsidP="00D66921">
            <w:pPr>
              <w:snapToGrid w:val="0"/>
              <w:jc w:val="center"/>
              <w:rPr>
                <w:rFonts w:ascii="Times New Roman" w:hAnsi="Times New Roman" w:cs="Times New Roman"/>
                <w:sz w:val="21"/>
                <w:szCs w:val="21"/>
              </w:rPr>
            </w:pPr>
          </w:p>
        </w:tc>
        <w:tc>
          <w:tcPr>
            <w:tcW w:w="1134" w:type="dxa"/>
            <w:vAlign w:val="center"/>
          </w:tcPr>
          <w:p w14:paraId="393814C2" w14:textId="77777777" w:rsidR="001D077A" w:rsidRPr="0070506A" w:rsidRDefault="001D077A" w:rsidP="00D66921">
            <w:pPr>
              <w:snapToGrid w:val="0"/>
              <w:jc w:val="center"/>
              <w:rPr>
                <w:rFonts w:ascii="Times New Roman" w:hAnsi="Times New Roman" w:cs="Times New Roman"/>
                <w:sz w:val="21"/>
                <w:szCs w:val="21"/>
              </w:rPr>
            </w:pPr>
          </w:p>
        </w:tc>
      </w:tr>
      <w:tr w:rsidR="001D077A" w:rsidRPr="0070506A" w14:paraId="0753A560" w14:textId="77777777" w:rsidTr="00D66921">
        <w:trPr>
          <w:trHeight w:val="285"/>
          <w:jc w:val="center"/>
        </w:trPr>
        <w:tc>
          <w:tcPr>
            <w:tcW w:w="1814" w:type="dxa"/>
            <w:vAlign w:val="bottom"/>
          </w:tcPr>
          <w:p w14:paraId="6F0B28EB"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A2DB5C3"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Untreated status</w:t>
            </w:r>
          </w:p>
        </w:tc>
        <w:tc>
          <w:tcPr>
            <w:tcW w:w="3743" w:type="dxa"/>
            <w:vAlign w:val="center"/>
          </w:tcPr>
          <w:p w14:paraId="66A2AD0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No treatment</w:t>
            </w:r>
            <w:r w:rsidRPr="0070506A">
              <w:rPr>
                <w:rFonts w:ascii="Times New Roman" w:hAnsi="Times New Roman" w:cs="Times New Roman"/>
                <w:sz w:val="21"/>
                <w:szCs w:val="21"/>
              </w:rPr>
              <w:t>；</w:t>
            </w:r>
            <w:r w:rsidRPr="0070506A">
              <w:rPr>
                <w:rFonts w:ascii="Times New Roman" w:hAnsi="Times New Roman" w:cs="Times New Roman"/>
                <w:sz w:val="21"/>
                <w:szCs w:val="21"/>
              </w:rPr>
              <w:t>No treatment and continued use of penicillin</w:t>
            </w:r>
          </w:p>
        </w:tc>
        <w:tc>
          <w:tcPr>
            <w:tcW w:w="1418" w:type="dxa"/>
            <w:vAlign w:val="center"/>
          </w:tcPr>
          <w:p w14:paraId="09D44E9E"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30D8C6E9"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4B40DB66" w14:textId="77777777" w:rsidTr="00D66921">
        <w:trPr>
          <w:trHeight w:val="285"/>
          <w:jc w:val="center"/>
        </w:trPr>
        <w:tc>
          <w:tcPr>
            <w:tcW w:w="1814" w:type="dxa"/>
            <w:vAlign w:val="bottom"/>
          </w:tcPr>
          <w:p w14:paraId="2EFC075A"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5B2D95F"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Discontinuation </w:t>
            </w:r>
          </w:p>
        </w:tc>
        <w:tc>
          <w:tcPr>
            <w:tcW w:w="3743" w:type="dxa"/>
            <w:vAlign w:val="center"/>
          </w:tcPr>
          <w:p w14:paraId="0949C48B"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Was the medication stopped</w:t>
            </w:r>
            <w:r w:rsidRPr="0070506A">
              <w:rPr>
                <w:rFonts w:ascii="Times New Roman" w:hAnsi="Times New Roman" w:cs="Times New Roman"/>
                <w:sz w:val="21"/>
                <w:szCs w:val="21"/>
              </w:rPr>
              <w:t>；</w:t>
            </w:r>
            <w:r w:rsidRPr="0070506A">
              <w:rPr>
                <w:rFonts w:ascii="Times New Roman" w:hAnsi="Times New Roman" w:cs="Times New Roman"/>
                <w:sz w:val="21"/>
                <w:szCs w:val="21"/>
              </w:rPr>
              <w:t>Discontinued penicillin</w:t>
            </w:r>
          </w:p>
        </w:tc>
        <w:tc>
          <w:tcPr>
            <w:tcW w:w="1418" w:type="dxa"/>
            <w:vAlign w:val="center"/>
          </w:tcPr>
          <w:p w14:paraId="6E05B05B"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3</w:t>
            </w:r>
          </w:p>
        </w:tc>
        <w:tc>
          <w:tcPr>
            <w:tcW w:w="1134" w:type="dxa"/>
            <w:vAlign w:val="center"/>
          </w:tcPr>
          <w:p w14:paraId="6B4B852C"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3</w:t>
            </w:r>
          </w:p>
        </w:tc>
      </w:tr>
      <w:tr w:rsidR="001D077A" w:rsidRPr="0070506A" w14:paraId="7C34519B" w14:textId="77777777" w:rsidTr="00D66921">
        <w:trPr>
          <w:trHeight w:val="285"/>
          <w:jc w:val="center"/>
        </w:trPr>
        <w:tc>
          <w:tcPr>
            <w:tcW w:w="1814" w:type="dxa"/>
            <w:vAlign w:val="bottom"/>
          </w:tcPr>
          <w:p w14:paraId="122DBFF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002AD78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Pharmacologic treatment</w:t>
            </w:r>
          </w:p>
        </w:tc>
        <w:tc>
          <w:tcPr>
            <w:tcW w:w="3743" w:type="dxa"/>
            <w:vAlign w:val="center"/>
          </w:tcPr>
          <w:p w14:paraId="069C0E2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Epinephrine</w:t>
            </w:r>
            <w:r w:rsidRPr="0070506A">
              <w:rPr>
                <w:rFonts w:ascii="Times New Roman" w:hAnsi="Times New Roman" w:cs="Times New Roman"/>
                <w:sz w:val="21"/>
                <w:szCs w:val="21"/>
              </w:rPr>
              <w:t>；</w:t>
            </w:r>
            <w:r w:rsidRPr="0070506A">
              <w:rPr>
                <w:rFonts w:ascii="Times New Roman" w:hAnsi="Times New Roman" w:cs="Times New Roman"/>
                <w:sz w:val="21"/>
                <w:szCs w:val="21"/>
              </w:rPr>
              <w:t>Steroids</w:t>
            </w:r>
            <w:r w:rsidRPr="0070506A">
              <w:rPr>
                <w:rFonts w:ascii="Times New Roman" w:hAnsi="Times New Roman" w:cs="Times New Roman"/>
                <w:sz w:val="21"/>
                <w:szCs w:val="21"/>
              </w:rPr>
              <w:t>；</w:t>
            </w:r>
            <w:r w:rsidRPr="0070506A">
              <w:rPr>
                <w:rFonts w:ascii="Times New Roman" w:hAnsi="Times New Roman" w:cs="Times New Roman"/>
                <w:sz w:val="21"/>
                <w:szCs w:val="21"/>
              </w:rPr>
              <w:t>Antihistamines</w:t>
            </w:r>
          </w:p>
        </w:tc>
        <w:tc>
          <w:tcPr>
            <w:tcW w:w="1418" w:type="dxa"/>
            <w:vAlign w:val="center"/>
          </w:tcPr>
          <w:p w14:paraId="2BD68332"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5F73E566"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10</w:t>
            </w:r>
          </w:p>
        </w:tc>
      </w:tr>
      <w:tr w:rsidR="001D077A" w:rsidRPr="0070506A" w14:paraId="6DDA854A" w14:textId="77777777" w:rsidTr="00D66921">
        <w:trPr>
          <w:trHeight w:val="555"/>
          <w:jc w:val="center"/>
        </w:trPr>
        <w:tc>
          <w:tcPr>
            <w:tcW w:w="1814" w:type="dxa"/>
            <w:vAlign w:val="bottom"/>
          </w:tcPr>
          <w:p w14:paraId="7E2B9DD7"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6A534F18"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Emergency intervention</w:t>
            </w:r>
          </w:p>
        </w:tc>
        <w:tc>
          <w:tcPr>
            <w:tcW w:w="3743" w:type="dxa"/>
            <w:vAlign w:val="center"/>
          </w:tcPr>
          <w:p w14:paraId="190E2DA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Hospitalization/emergency visit/airway intervention (e.g., </w:t>
            </w:r>
            <w:proofErr w:type="gramStart"/>
            <w:r w:rsidRPr="0070506A">
              <w:rPr>
                <w:rFonts w:ascii="Times New Roman" w:hAnsi="Times New Roman" w:cs="Times New Roman"/>
                <w:sz w:val="21"/>
                <w:szCs w:val="21"/>
              </w:rPr>
              <w:t>intubation)</w:t>
            </w:r>
            <w:r w:rsidRPr="0070506A">
              <w:rPr>
                <w:rFonts w:ascii="Times New Roman" w:hAnsi="Times New Roman" w:cs="Times New Roman"/>
                <w:sz w:val="21"/>
                <w:szCs w:val="21"/>
              </w:rPr>
              <w:t>；</w:t>
            </w:r>
            <w:proofErr w:type="gramEnd"/>
            <w:r w:rsidRPr="0070506A">
              <w:rPr>
                <w:rFonts w:ascii="Times New Roman" w:hAnsi="Times New Roman" w:cs="Times New Roman"/>
                <w:sz w:val="21"/>
                <w:szCs w:val="21"/>
              </w:rPr>
              <w:t>Went to the hospital emergency room or urgent care center</w:t>
            </w:r>
            <w:r w:rsidRPr="0070506A">
              <w:rPr>
                <w:rFonts w:ascii="Times New Roman" w:hAnsi="Times New Roman" w:cs="Times New Roman"/>
                <w:sz w:val="21"/>
                <w:szCs w:val="21"/>
              </w:rPr>
              <w:t>；</w:t>
            </w:r>
            <w:r w:rsidRPr="0070506A">
              <w:rPr>
                <w:rFonts w:ascii="Times New Roman" w:hAnsi="Times New Roman" w:cs="Times New Roman"/>
                <w:sz w:val="21"/>
                <w:szCs w:val="21"/>
              </w:rPr>
              <w:t>hospital admission or treatment</w:t>
            </w:r>
            <w:r w:rsidRPr="0070506A">
              <w:rPr>
                <w:rFonts w:ascii="Times New Roman" w:hAnsi="Times New Roman" w:cs="Times New Roman"/>
                <w:sz w:val="21"/>
                <w:szCs w:val="21"/>
              </w:rPr>
              <w:t>；</w:t>
            </w:r>
            <w:r w:rsidRPr="0070506A">
              <w:rPr>
                <w:rFonts w:ascii="Times New Roman" w:hAnsi="Times New Roman" w:cs="Times New Roman"/>
                <w:sz w:val="21"/>
                <w:szCs w:val="21"/>
              </w:rPr>
              <w:t>intubation</w:t>
            </w:r>
          </w:p>
        </w:tc>
        <w:tc>
          <w:tcPr>
            <w:tcW w:w="1418" w:type="dxa"/>
            <w:vAlign w:val="center"/>
          </w:tcPr>
          <w:p w14:paraId="4FFA22A7"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4A104958"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7</w:t>
            </w:r>
          </w:p>
        </w:tc>
      </w:tr>
      <w:tr w:rsidR="001D077A" w:rsidRPr="0070506A" w14:paraId="1A6009EC" w14:textId="77777777" w:rsidTr="00D66921">
        <w:trPr>
          <w:trHeight w:val="285"/>
          <w:jc w:val="center"/>
        </w:trPr>
        <w:tc>
          <w:tcPr>
            <w:tcW w:w="1814" w:type="dxa"/>
            <w:vAlign w:val="bottom"/>
          </w:tcPr>
          <w:p w14:paraId="73385D4B"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45FF85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Intravenous fluid therapy</w:t>
            </w:r>
          </w:p>
        </w:tc>
        <w:tc>
          <w:tcPr>
            <w:tcW w:w="3743" w:type="dxa"/>
            <w:vAlign w:val="center"/>
          </w:tcPr>
          <w:p w14:paraId="00C7D3D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Intravenous fluids</w:t>
            </w:r>
            <w:r w:rsidRPr="0070506A">
              <w:rPr>
                <w:rFonts w:ascii="Times New Roman" w:hAnsi="Times New Roman" w:cs="Times New Roman"/>
                <w:sz w:val="21"/>
                <w:szCs w:val="21"/>
              </w:rPr>
              <w:t>；</w:t>
            </w:r>
            <w:r w:rsidRPr="0070506A">
              <w:rPr>
                <w:rFonts w:ascii="Times New Roman" w:hAnsi="Times New Roman" w:cs="Times New Roman"/>
                <w:sz w:val="21"/>
                <w:szCs w:val="21"/>
              </w:rPr>
              <w:t>Fluids through a vein</w:t>
            </w:r>
          </w:p>
        </w:tc>
        <w:tc>
          <w:tcPr>
            <w:tcW w:w="1418" w:type="dxa"/>
            <w:vAlign w:val="center"/>
          </w:tcPr>
          <w:p w14:paraId="0D16A099"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381BB79E"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1BE7388C" w14:textId="77777777" w:rsidTr="00D66921">
        <w:trPr>
          <w:trHeight w:val="285"/>
          <w:jc w:val="center"/>
        </w:trPr>
        <w:tc>
          <w:tcPr>
            <w:tcW w:w="1814" w:type="dxa"/>
            <w:vAlign w:val="bottom"/>
          </w:tcPr>
          <w:p w14:paraId="71695289"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70904DA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Others</w:t>
            </w:r>
          </w:p>
        </w:tc>
        <w:tc>
          <w:tcPr>
            <w:tcW w:w="3743" w:type="dxa"/>
            <w:vAlign w:val="center"/>
          </w:tcPr>
          <w:p w14:paraId="6AFED6B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Other (please list)</w:t>
            </w:r>
          </w:p>
        </w:tc>
        <w:tc>
          <w:tcPr>
            <w:tcW w:w="1418" w:type="dxa"/>
            <w:vAlign w:val="center"/>
          </w:tcPr>
          <w:p w14:paraId="4D7FA0AA"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5</w:t>
            </w:r>
          </w:p>
        </w:tc>
        <w:tc>
          <w:tcPr>
            <w:tcW w:w="1134" w:type="dxa"/>
            <w:vAlign w:val="center"/>
          </w:tcPr>
          <w:p w14:paraId="34437B8A"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5</w:t>
            </w:r>
          </w:p>
        </w:tc>
      </w:tr>
      <w:tr w:rsidR="001D077A" w:rsidRPr="0070506A" w14:paraId="562279CE" w14:textId="77777777" w:rsidTr="00D66921">
        <w:trPr>
          <w:trHeight w:val="338"/>
          <w:jc w:val="center"/>
        </w:trPr>
        <w:tc>
          <w:tcPr>
            <w:tcW w:w="1814" w:type="dxa"/>
            <w:vAlign w:val="center"/>
          </w:tcPr>
          <w:p w14:paraId="10711D6B"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5. Outcome</w:t>
            </w:r>
          </w:p>
        </w:tc>
        <w:tc>
          <w:tcPr>
            <w:tcW w:w="1814" w:type="dxa"/>
            <w:vAlign w:val="center"/>
          </w:tcPr>
          <w:p w14:paraId="5E823B15" w14:textId="77777777" w:rsidR="001D077A" w:rsidRPr="0070506A" w:rsidRDefault="001D077A" w:rsidP="00D66921">
            <w:pPr>
              <w:snapToGrid w:val="0"/>
              <w:rPr>
                <w:rFonts w:ascii="Times New Roman" w:hAnsi="Times New Roman" w:cs="Times New Roman"/>
                <w:b/>
                <w:bCs/>
                <w:sz w:val="21"/>
                <w:szCs w:val="21"/>
              </w:rPr>
            </w:pPr>
          </w:p>
        </w:tc>
        <w:tc>
          <w:tcPr>
            <w:tcW w:w="3743" w:type="dxa"/>
            <w:vAlign w:val="center"/>
          </w:tcPr>
          <w:p w14:paraId="45216AB9"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2E0809BC" w14:textId="77777777" w:rsidR="001D077A" w:rsidRPr="0070506A" w:rsidRDefault="001D077A" w:rsidP="00D66921">
            <w:pPr>
              <w:snapToGrid w:val="0"/>
              <w:jc w:val="center"/>
              <w:rPr>
                <w:rFonts w:ascii="Times New Roman" w:hAnsi="Times New Roman" w:cs="Times New Roman"/>
                <w:sz w:val="21"/>
                <w:szCs w:val="21"/>
              </w:rPr>
            </w:pPr>
          </w:p>
        </w:tc>
        <w:tc>
          <w:tcPr>
            <w:tcW w:w="1134" w:type="dxa"/>
            <w:vAlign w:val="center"/>
          </w:tcPr>
          <w:p w14:paraId="056A3290" w14:textId="77777777" w:rsidR="001D077A" w:rsidRPr="0070506A" w:rsidRDefault="001D077A" w:rsidP="00D66921">
            <w:pPr>
              <w:snapToGrid w:val="0"/>
              <w:jc w:val="center"/>
              <w:rPr>
                <w:rFonts w:ascii="Times New Roman" w:hAnsi="Times New Roman" w:cs="Times New Roman"/>
                <w:sz w:val="21"/>
                <w:szCs w:val="21"/>
              </w:rPr>
            </w:pPr>
          </w:p>
        </w:tc>
      </w:tr>
      <w:tr w:rsidR="001D077A" w:rsidRPr="0070506A" w14:paraId="19429580" w14:textId="77777777" w:rsidTr="00D66921">
        <w:trPr>
          <w:trHeight w:val="555"/>
          <w:jc w:val="center"/>
        </w:trPr>
        <w:tc>
          <w:tcPr>
            <w:tcW w:w="1814" w:type="dxa"/>
            <w:vAlign w:val="bottom"/>
          </w:tcPr>
          <w:p w14:paraId="03A7B639" w14:textId="77777777" w:rsidR="001D077A" w:rsidRPr="0070506A" w:rsidRDefault="001D077A" w:rsidP="00D66921">
            <w:pPr>
              <w:snapToGrid w:val="0"/>
              <w:jc w:val="center"/>
              <w:rPr>
                <w:rFonts w:ascii="Times New Roman" w:hAnsi="Times New Roman" w:cs="Times New Roman"/>
                <w:sz w:val="21"/>
                <w:szCs w:val="21"/>
              </w:rPr>
            </w:pPr>
          </w:p>
        </w:tc>
        <w:tc>
          <w:tcPr>
            <w:tcW w:w="1814" w:type="dxa"/>
            <w:shd w:val="clear" w:color="000000" w:fill="auto"/>
            <w:vAlign w:val="center"/>
          </w:tcPr>
          <w:p w14:paraId="540648C7"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Drug tolerance (whether reuse of same-class medication)</w:t>
            </w:r>
          </w:p>
        </w:tc>
        <w:tc>
          <w:tcPr>
            <w:tcW w:w="3743" w:type="dxa"/>
            <w:vAlign w:val="center"/>
          </w:tcPr>
          <w:p w14:paraId="1022CA3F"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Tolerated same class of medication</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the same medication been taken </w:t>
            </w:r>
            <w:proofErr w:type="spellStart"/>
            <w:proofErr w:type="gramStart"/>
            <w:r w:rsidRPr="0070506A">
              <w:rPr>
                <w:rFonts w:ascii="Times New Roman" w:hAnsi="Times New Roman" w:cs="Times New Roman"/>
                <w:sz w:val="21"/>
                <w:szCs w:val="21"/>
              </w:rPr>
              <w:t>subsequently?antibiotic</w:t>
            </w:r>
            <w:proofErr w:type="spellEnd"/>
            <w:proofErr w:type="gramEnd"/>
            <w:r w:rsidRPr="0070506A">
              <w:rPr>
                <w:rFonts w:ascii="Times New Roman" w:hAnsi="Times New Roman" w:cs="Times New Roman"/>
                <w:sz w:val="21"/>
                <w:szCs w:val="21"/>
              </w:rPr>
              <w:t xml:space="preserve"> re-use</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Taken penicillin/β-lactams since reaction? </w:t>
            </w:r>
          </w:p>
        </w:tc>
        <w:tc>
          <w:tcPr>
            <w:tcW w:w="1418" w:type="dxa"/>
            <w:vAlign w:val="center"/>
          </w:tcPr>
          <w:p w14:paraId="21B57F19"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7</w:t>
            </w:r>
          </w:p>
        </w:tc>
        <w:tc>
          <w:tcPr>
            <w:tcW w:w="1134" w:type="dxa"/>
            <w:vAlign w:val="center"/>
          </w:tcPr>
          <w:p w14:paraId="4AD99C00"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8</w:t>
            </w:r>
          </w:p>
        </w:tc>
      </w:tr>
      <w:tr w:rsidR="001D077A" w:rsidRPr="0070506A" w14:paraId="08B4AA87" w14:textId="77777777" w:rsidTr="00D66921">
        <w:trPr>
          <w:trHeight w:val="555"/>
          <w:jc w:val="center"/>
        </w:trPr>
        <w:tc>
          <w:tcPr>
            <w:tcW w:w="1814" w:type="dxa"/>
            <w:vAlign w:val="bottom"/>
          </w:tcPr>
          <w:p w14:paraId="2A6E1FC0" w14:textId="77777777" w:rsidR="001D077A" w:rsidRPr="0070506A" w:rsidRDefault="001D077A" w:rsidP="00D66921">
            <w:pPr>
              <w:snapToGrid w:val="0"/>
              <w:jc w:val="center"/>
              <w:rPr>
                <w:rFonts w:ascii="Times New Roman" w:hAnsi="Times New Roman" w:cs="Times New Roman"/>
                <w:sz w:val="21"/>
                <w:szCs w:val="21"/>
              </w:rPr>
            </w:pPr>
          </w:p>
        </w:tc>
        <w:tc>
          <w:tcPr>
            <w:tcW w:w="1814" w:type="dxa"/>
            <w:shd w:val="clear" w:color="000000" w:fill="auto"/>
            <w:vAlign w:val="center"/>
          </w:tcPr>
          <w:p w14:paraId="5DC4D0D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Reactions recurrence (whether relapse of symptoms)</w:t>
            </w:r>
          </w:p>
        </w:tc>
        <w:tc>
          <w:tcPr>
            <w:tcW w:w="3743" w:type="dxa"/>
            <w:vAlign w:val="center"/>
          </w:tcPr>
          <w:p w14:paraId="628C4B2D"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History of repeated reactions</w:t>
            </w:r>
            <w:r w:rsidRPr="0070506A">
              <w:rPr>
                <w:rFonts w:ascii="Times New Roman" w:hAnsi="Times New Roman" w:cs="Times New Roman"/>
                <w:sz w:val="21"/>
                <w:szCs w:val="21"/>
              </w:rPr>
              <w:t>；</w:t>
            </w:r>
            <w:r w:rsidRPr="0070506A">
              <w:rPr>
                <w:rFonts w:ascii="Times New Roman" w:hAnsi="Times New Roman" w:cs="Times New Roman"/>
                <w:sz w:val="21"/>
                <w:szCs w:val="21"/>
              </w:rPr>
              <w:t>reaction recurrence,</w:t>
            </w:r>
          </w:p>
        </w:tc>
        <w:tc>
          <w:tcPr>
            <w:tcW w:w="1418" w:type="dxa"/>
            <w:vAlign w:val="center"/>
          </w:tcPr>
          <w:p w14:paraId="3B2CE859"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44DA607E"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65982950" w14:textId="77777777" w:rsidTr="00D66921">
        <w:trPr>
          <w:trHeight w:val="510"/>
          <w:jc w:val="center"/>
        </w:trPr>
        <w:tc>
          <w:tcPr>
            <w:tcW w:w="1814" w:type="dxa"/>
            <w:vAlign w:val="center"/>
          </w:tcPr>
          <w:p w14:paraId="15FEADF9"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6. Auxiliary Diagnosis</w:t>
            </w:r>
          </w:p>
        </w:tc>
        <w:tc>
          <w:tcPr>
            <w:tcW w:w="1814" w:type="dxa"/>
            <w:vAlign w:val="center"/>
          </w:tcPr>
          <w:p w14:paraId="6664F462" w14:textId="77777777" w:rsidR="001D077A" w:rsidRPr="0070506A" w:rsidRDefault="001D077A" w:rsidP="00D66921">
            <w:pPr>
              <w:snapToGrid w:val="0"/>
              <w:rPr>
                <w:rFonts w:ascii="Times New Roman" w:hAnsi="Times New Roman" w:cs="Times New Roman"/>
                <w:b/>
                <w:bCs/>
                <w:sz w:val="21"/>
                <w:szCs w:val="21"/>
              </w:rPr>
            </w:pPr>
          </w:p>
        </w:tc>
        <w:tc>
          <w:tcPr>
            <w:tcW w:w="3743" w:type="dxa"/>
          </w:tcPr>
          <w:p w14:paraId="4A004604"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078AEF4F" w14:textId="77777777" w:rsidR="001D077A" w:rsidRPr="0070506A" w:rsidRDefault="001D077A" w:rsidP="00D66921">
            <w:pPr>
              <w:snapToGrid w:val="0"/>
              <w:jc w:val="center"/>
              <w:rPr>
                <w:rFonts w:ascii="Times New Roman" w:hAnsi="Times New Roman" w:cs="Times New Roman"/>
                <w:sz w:val="21"/>
                <w:szCs w:val="21"/>
              </w:rPr>
            </w:pPr>
          </w:p>
        </w:tc>
        <w:tc>
          <w:tcPr>
            <w:tcW w:w="1134" w:type="dxa"/>
            <w:vAlign w:val="center"/>
          </w:tcPr>
          <w:p w14:paraId="780B53BB" w14:textId="77777777" w:rsidR="001D077A" w:rsidRPr="0070506A" w:rsidRDefault="001D077A" w:rsidP="00D66921">
            <w:pPr>
              <w:snapToGrid w:val="0"/>
              <w:jc w:val="center"/>
              <w:rPr>
                <w:rFonts w:ascii="Times New Roman" w:hAnsi="Times New Roman" w:cs="Times New Roman"/>
                <w:sz w:val="21"/>
                <w:szCs w:val="21"/>
              </w:rPr>
            </w:pPr>
          </w:p>
        </w:tc>
      </w:tr>
      <w:tr w:rsidR="001D077A" w:rsidRPr="0070506A" w14:paraId="0E6898DD" w14:textId="77777777" w:rsidTr="00D66921">
        <w:trPr>
          <w:trHeight w:val="555"/>
          <w:jc w:val="center"/>
        </w:trPr>
        <w:tc>
          <w:tcPr>
            <w:tcW w:w="1814" w:type="dxa"/>
            <w:vAlign w:val="bottom"/>
          </w:tcPr>
          <w:p w14:paraId="1975CFF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57B8BBEE"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Diagnosis </w:t>
            </w:r>
          </w:p>
        </w:tc>
        <w:tc>
          <w:tcPr>
            <w:tcW w:w="3743" w:type="dxa"/>
            <w:vAlign w:val="center"/>
          </w:tcPr>
          <w:p w14:paraId="650E7AF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DPT results</w:t>
            </w:r>
            <w:r w:rsidRPr="0070506A">
              <w:rPr>
                <w:rFonts w:ascii="Times New Roman" w:hAnsi="Times New Roman" w:cs="Times New Roman"/>
                <w:sz w:val="21"/>
                <w:szCs w:val="21"/>
              </w:rPr>
              <w:t>；</w:t>
            </w:r>
            <w:r w:rsidRPr="0070506A">
              <w:rPr>
                <w:rFonts w:ascii="Times New Roman" w:hAnsi="Times New Roman" w:cs="Times New Roman"/>
                <w:sz w:val="21"/>
                <w:szCs w:val="21"/>
              </w:rPr>
              <w:t>allergy test positive</w:t>
            </w:r>
            <w:r w:rsidRPr="0070506A">
              <w:rPr>
                <w:rFonts w:ascii="Times New Roman" w:hAnsi="Times New Roman" w:cs="Times New Roman"/>
                <w:sz w:val="21"/>
                <w:szCs w:val="21"/>
              </w:rPr>
              <w:t>；</w:t>
            </w:r>
            <w:r w:rsidRPr="0070506A">
              <w:rPr>
                <w:rFonts w:ascii="Times New Roman" w:hAnsi="Times New Roman" w:cs="Times New Roman"/>
                <w:sz w:val="21"/>
                <w:szCs w:val="21"/>
              </w:rPr>
              <w:t>Previously assessed by allergist and diagnosed with allergy</w:t>
            </w:r>
            <w:r w:rsidRPr="0070506A">
              <w:rPr>
                <w:rFonts w:ascii="Times New Roman" w:hAnsi="Times New Roman" w:cs="Times New Roman"/>
                <w:sz w:val="21"/>
                <w:szCs w:val="21"/>
              </w:rPr>
              <w:t>；</w:t>
            </w:r>
            <w:r w:rsidRPr="0070506A">
              <w:rPr>
                <w:rFonts w:ascii="Times New Roman" w:hAnsi="Times New Roman" w:cs="Times New Roman"/>
                <w:sz w:val="21"/>
                <w:szCs w:val="21"/>
              </w:rPr>
              <w:t>Prior positive PCN skin testing</w:t>
            </w:r>
          </w:p>
        </w:tc>
        <w:tc>
          <w:tcPr>
            <w:tcW w:w="1418" w:type="dxa"/>
            <w:vAlign w:val="center"/>
          </w:tcPr>
          <w:p w14:paraId="778F5573"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10</w:t>
            </w:r>
          </w:p>
        </w:tc>
        <w:tc>
          <w:tcPr>
            <w:tcW w:w="1134" w:type="dxa"/>
            <w:vAlign w:val="center"/>
          </w:tcPr>
          <w:p w14:paraId="50CE1E2E"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12</w:t>
            </w:r>
          </w:p>
        </w:tc>
      </w:tr>
      <w:tr w:rsidR="001D077A" w:rsidRPr="0070506A" w14:paraId="725991EB" w14:textId="77777777" w:rsidTr="00D66921">
        <w:trPr>
          <w:trHeight w:val="285"/>
          <w:jc w:val="center"/>
        </w:trPr>
        <w:tc>
          <w:tcPr>
            <w:tcW w:w="1814" w:type="dxa"/>
            <w:vAlign w:val="bottom"/>
          </w:tcPr>
          <w:p w14:paraId="5DBD1B11"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AC451A3"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Laboratory investigations</w:t>
            </w:r>
          </w:p>
        </w:tc>
        <w:tc>
          <w:tcPr>
            <w:tcW w:w="3743" w:type="dxa"/>
            <w:vAlign w:val="center"/>
          </w:tcPr>
          <w:p w14:paraId="187CBABA"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specific IgE</w:t>
            </w:r>
            <w:r w:rsidRPr="0070506A">
              <w:rPr>
                <w:rFonts w:ascii="Times New Roman" w:hAnsi="Times New Roman" w:cs="Times New Roman"/>
                <w:sz w:val="21"/>
                <w:szCs w:val="21"/>
              </w:rPr>
              <w:t>；</w:t>
            </w:r>
            <w:r w:rsidRPr="0070506A">
              <w:rPr>
                <w:rFonts w:ascii="Times New Roman" w:hAnsi="Times New Roman" w:cs="Times New Roman"/>
                <w:sz w:val="21"/>
                <w:szCs w:val="21"/>
              </w:rPr>
              <w:t>Mast cell tryptase measurements</w:t>
            </w:r>
            <w:r w:rsidRPr="0070506A">
              <w:rPr>
                <w:rFonts w:ascii="Times New Roman" w:hAnsi="Times New Roman" w:cs="Times New Roman"/>
                <w:sz w:val="21"/>
                <w:szCs w:val="21"/>
              </w:rPr>
              <w:t>；</w:t>
            </w:r>
            <w:r w:rsidRPr="0070506A">
              <w:rPr>
                <w:rFonts w:ascii="Times New Roman" w:hAnsi="Times New Roman" w:cs="Times New Roman"/>
                <w:sz w:val="21"/>
                <w:szCs w:val="21"/>
              </w:rPr>
              <w:t>Low platelets</w:t>
            </w:r>
            <w:r w:rsidRPr="0070506A">
              <w:rPr>
                <w:rFonts w:ascii="Times New Roman" w:hAnsi="Times New Roman" w:cs="Times New Roman"/>
                <w:sz w:val="21"/>
                <w:szCs w:val="21"/>
              </w:rPr>
              <w:t>；</w:t>
            </w:r>
            <w:r w:rsidRPr="0070506A">
              <w:rPr>
                <w:rFonts w:ascii="Times New Roman" w:hAnsi="Times New Roman" w:cs="Times New Roman"/>
                <w:sz w:val="21"/>
                <w:szCs w:val="21"/>
              </w:rPr>
              <w:t>Low neutrophils</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Low </w:t>
            </w:r>
            <w:proofErr w:type="spellStart"/>
            <w:r w:rsidRPr="0070506A">
              <w:rPr>
                <w:rFonts w:ascii="Times New Roman" w:hAnsi="Times New Roman" w:cs="Times New Roman"/>
                <w:sz w:val="21"/>
                <w:szCs w:val="21"/>
              </w:rPr>
              <w:t>haemoglobin</w:t>
            </w:r>
            <w:proofErr w:type="spellEnd"/>
            <w:r w:rsidRPr="0070506A">
              <w:rPr>
                <w:rFonts w:ascii="Times New Roman" w:hAnsi="Times New Roman" w:cs="Times New Roman"/>
                <w:sz w:val="21"/>
                <w:szCs w:val="21"/>
              </w:rPr>
              <w:t>；</w:t>
            </w:r>
            <w:r w:rsidRPr="0070506A">
              <w:rPr>
                <w:rFonts w:ascii="Times New Roman" w:hAnsi="Times New Roman" w:cs="Times New Roman"/>
                <w:sz w:val="21"/>
                <w:szCs w:val="21"/>
              </w:rPr>
              <w:t>Eosinophilia</w:t>
            </w:r>
          </w:p>
        </w:tc>
        <w:tc>
          <w:tcPr>
            <w:tcW w:w="1418" w:type="dxa"/>
            <w:vAlign w:val="center"/>
          </w:tcPr>
          <w:p w14:paraId="04142340"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6</w:t>
            </w:r>
          </w:p>
        </w:tc>
        <w:tc>
          <w:tcPr>
            <w:tcW w:w="1134" w:type="dxa"/>
            <w:vAlign w:val="center"/>
          </w:tcPr>
          <w:p w14:paraId="13991223"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14</w:t>
            </w:r>
          </w:p>
        </w:tc>
      </w:tr>
      <w:tr w:rsidR="001D077A" w:rsidRPr="0070506A" w14:paraId="0DBAF608" w14:textId="77777777" w:rsidTr="00D66921">
        <w:trPr>
          <w:trHeight w:val="285"/>
          <w:jc w:val="center"/>
        </w:trPr>
        <w:tc>
          <w:tcPr>
            <w:tcW w:w="1814" w:type="dxa"/>
            <w:vAlign w:val="bottom"/>
          </w:tcPr>
          <w:p w14:paraId="713FCFF7"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81A30A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Physical examination</w:t>
            </w:r>
          </w:p>
        </w:tc>
        <w:tc>
          <w:tcPr>
            <w:tcW w:w="3743" w:type="dxa"/>
            <w:vAlign w:val="center"/>
          </w:tcPr>
          <w:p w14:paraId="5FC8CB6F"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physical examination </w:t>
            </w:r>
          </w:p>
        </w:tc>
        <w:tc>
          <w:tcPr>
            <w:tcW w:w="1418" w:type="dxa"/>
            <w:vAlign w:val="center"/>
          </w:tcPr>
          <w:p w14:paraId="35314295"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3DD41F20"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7F7347D2" w14:textId="77777777" w:rsidTr="00D66921">
        <w:trPr>
          <w:trHeight w:val="510"/>
          <w:jc w:val="center"/>
        </w:trPr>
        <w:tc>
          <w:tcPr>
            <w:tcW w:w="1814" w:type="dxa"/>
            <w:vAlign w:val="center"/>
          </w:tcPr>
          <w:p w14:paraId="587D377E"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lastRenderedPageBreak/>
              <w:t>7. Source of Information</w:t>
            </w:r>
          </w:p>
        </w:tc>
        <w:tc>
          <w:tcPr>
            <w:tcW w:w="1814" w:type="dxa"/>
            <w:vAlign w:val="center"/>
          </w:tcPr>
          <w:p w14:paraId="56C6CB84" w14:textId="77777777" w:rsidR="001D077A" w:rsidRPr="0070506A" w:rsidRDefault="001D077A" w:rsidP="00D66921">
            <w:pPr>
              <w:snapToGrid w:val="0"/>
              <w:rPr>
                <w:rFonts w:ascii="Times New Roman" w:hAnsi="Times New Roman" w:cs="Times New Roman"/>
                <w:b/>
                <w:bCs/>
                <w:sz w:val="21"/>
                <w:szCs w:val="21"/>
              </w:rPr>
            </w:pPr>
          </w:p>
        </w:tc>
        <w:tc>
          <w:tcPr>
            <w:tcW w:w="3743" w:type="dxa"/>
            <w:vAlign w:val="center"/>
          </w:tcPr>
          <w:p w14:paraId="237A72A1"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2B8C3EA4" w14:textId="77777777" w:rsidR="001D077A" w:rsidRPr="0070506A" w:rsidRDefault="001D077A" w:rsidP="00D66921">
            <w:pPr>
              <w:jc w:val="center"/>
              <w:rPr>
                <w:rFonts w:ascii="Times New Roman" w:hAnsi="Times New Roman" w:cs="Times New Roman"/>
                <w:sz w:val="21"/>
                <w:szCs w:val="21"/>
              </w:rPr>
            </w:pPr>
          </w:p>
        </w:tc>
        <w:tc>
          <w:tcPr>
            <w:tcW w:w="1134" w:type="dxa"/>
            <w:vAlign w:val="center"/>
          </w:tcPr>
          <w:p w14:paraId="3E4BDD3D" w14:textId="77777777" w:rsidR="001D077A" w:rsidRPr="0070506A" w:rsidRDefault="001D077A" w:rsidP="00D66921">
            <w:pPr>
              <w:jc w:val="center"/>
              <w:rPr>
                <w:rFonts w:ascii="Times New Roman" w:hAnsi="Times New Roman" w:cs="Times New Roman"/>
                <w:sz w:val="21"/>
                <w:szCs w:val="21"/>
              </w:rPr>
            </w:pPr>
          </w:p>
        </w:tc>
      </w:tr>
      <w:tr w:rsidR="001D077A" w:rsidRPr="0070506A" w14:paraId="7B4A104F" w14:textId="77777777" w:rsidTr="00D66921">
        <w:trPr>
          <w:trHeight w:val="555"/>
          <w:jc w:val="center"/>
        </w:trPr>
        <w:tc>
          <w:tcPr>
            <w:tcW w:w="1814" w:type="dxa"/>
            <w:vAlign w:val="bottom"/>
          </w:tcPr>
          <w:p w14:paraId="04973B41"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38C8D8BF"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Data collector (physician, nurse, pharmacist)</w:t>
            </w:r>
          </w:p>
        </w:tc>
        <w:tc>
          <w:tcPr>
            <w:tcW w:w="3743" w:type="dxa"/>
            <w:vAlign w:val="center"/>
          </w:tcPr>
          <w:p w14:paraId="0C2FF0B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RN/MD/Pharmacist</w:t>
            </w:r>
          </w:p>
        </w:tc>
        <w:tc>
          <w:tcPr>
            <w:tcW w:w="1418" w:type="dxa"/>
            <w:vAlign w:val="center"/>
          </w:tcPr>
          <w:p w14:paraId="2631F0A6"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64E9E02D"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3</w:t>
            </w:r>
          </w:p>
        </w:tc>
      </w:tr>
      <w:tr w:rsidR="001D077A" w:rsidRPr="0070506A" w14:paraId="50BFD69D" w14:textId="77777777" w:rsidTr="00D66921">
        <w:trPr>
          <w:trHeight w:val="555"/>
          <w:jc w:val="center"/>
        </w:trPr>
        <w:tc>
          <w:tcPr>
            <w:tcW w:w="1814" w:type="dxa"/>
            <w:vAlign w:val="bottom"/>
          </w:tcPr>
          <w:p w14:paraId="6360B177"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0F850B5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Source of information (patient, family member)</w:t>
            </w:r>
          </w:p>
        </w:tc>
        <w:tc>
          <w:tcPr>
            <w:tcW w:w="3743" w:type="dxa"/>
            <w:vAlign w:val="center"/>
          </w:tcPr>
          <w:p w14:paraId="7E1175D3"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 xml:space="preserve"> Relative</w:t>
            </w:r>
            <w:r w:rsidRPr="0070506A">
              <w:rPr>
                <w:rFonts w:ascii="Times New Roman" w:hAnsi="Times New Roman" w:cs="Times New Roman"/>
                <w:sz w:val="21"/>
                <w:szCs w:val="21"/>
              </w:rPr>
              <w:t>；</w:t>
            </w:r>
            <w:r w:rsidRPr="0070506A">
              <w:rPr>
                <w:rFonts w:ascii="Times New Roman" w:hAnsi="Times New Roman" w:cs="Times New Roman"/>
                <w:sz w:val="21"/>
                <w:szCs w:val="21"/>
              </w:rPr>
              <w:t xml:space="preserve">. Does the patient recall the reaction? If not, who informed him of </w:t>
            </w:r>
            <w:proofErr w:type="spellStart"/>
            <w:proofErr w:type="gramStart"/>
            <w:r w:rsidRPr="0070506A">
              <w:rPr>
                <w:rFonts w:ascii="Times New Roman" w:hAnsi="Times New Roman" w:cs="Times New Roman"/>
                <w:sz w:val="21"/>
                <w:szCs w:val="21"/>
              </w:rPr>
              <w:t>it?Health</w:t>
            </w:r>
            <w:proofErr w:type="spellEnd"/>
            <w:proofErr w:type="gramEnd"/>
            <w:r w:rsidRPr="0070506A">
              <w:rPr>
                <w:rFonts w:ascii="Times New Roman" w:hAnsi="Times New Roman" w:cs="Times New Roman"/>
                <w:sz w:val="21"/>
                <w:szCs w:val="21"/>
              </w:rPr>
              <w:t xml:space="preserve"> Care Professional </w:t>
            </w:r>
          </w:p>
        </w:tc>
        <w:tc>
          <w:tcPr>
            <w:tcW w:w="1418" w:type="dxa"/>
            <w:vAlign w:val="center"/>
          </w:tcPr>
          <w:p w14:paraId="7EE222B3"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445A2164"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4</w:t>
            </w:r>
          </w:p>
        </w:tc>
      </w:tr>
      <w:tr w:rsidR="001D077A" w:rsidRPr="0070506A" w14:paraId="0135FE80" w14:textId="77777777" w:rsidTr="00D66921">
        <w:trPr>
          <w:trHeight w:val="555"/>
          <w:jc w:val="center"/>
        </w:trPr>
        <w:tc>
          <w:tcPr>
            <w:tcW w:w="1814" w:type="dxa"/>
            <w:vAlign w:val="bottom"/>
          </w:tcPr>
          <w:p w14:paraId="6A992457"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0141F9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Consistency between chief complaint and systemic information</w:t>
            </w:r>
          </w:p>
        </w:tc>
        <w:tc>
          <w:tcPr>
            <w:tcW w:w="3743" w:type="dxa"/>
            <w:vAlign w:val="center"/>
          </w:tcPr>
          <w:p w14:paraId="6F0D5CC4"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Patient denies allergy but is on record</w:t>
            </w:r>
          </w:p>
        </w:tc>
        <w:tc>
          <w:tcPr>
            <w:tcW w:w="1418" w:type="dxa"/>
            <w:vAlign w:val="center"/>
          </w:tcPr>
          <w:p w14:paraId="6EACB4C6"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c>
          <w:tcPr>
            <w:tcW w:w="1134" w:type="dxa"/>
            <w:vAlign w:val="center"/>
          </w:tcPr>
          <w:p w14:paraId="72A00D95"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2</w:t>
            </w:r>
          </w:p>
        </w:tc>
      </w:tr>
      <w:tr w:rsidR="001D077A" w:rsidRPr="0070506A" w14:paraId="322AE919" w14:textId="77777777" w:rsidTr="00D66921">
        <w:trPr>
          <w:trHeight w:val="285"/>
          <w:jc w:val="center"/>
        </w:trPr>
        <w:tc>
          <w:tcPr>
            <w:tcW w:w="1814" w:type="dxa"/>
            <w:vAlign w:val="bottom"/>
          </w:tcPr>
          <w:p w14:paraId="0F71213C"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0214BF23"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Time of record entry</w:t>
            </w:r>
          </w:p>
        </w:tc>
        <w:tc>
          <w:tcPr>
            <w:tcW w:w="3743" w:type="dxa"/>
            <w:vAlign w:val="center"/>
          </w:tcPr>
          <w:p w14:paraId="70F5538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Date of documentation</w:t>
            </w:r>
          </w:p>
        </w:tc>
        <w:tc>
          <w:tcPr>
            <w:tcW w:w="1418" w:type="dxa"/>
            <w:vAlign w:val="center"/>
          </w:tcPr>
          <w:p w14:paraId="0E915D63"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79B865EB"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55B7F57E" w14:textId="77777777" w:rsidTr="00D66921">
        <w:trPr>
          <w:trHeight w:val="338"/>
          <w:jc w:val="center"/>
        </w:trPr>
        <w:tc>
          <w:tcPr>
            <w:tcW w:w="1814" w:type="dxa"/>
            <w:vAlign w:val="center"/>
          </w:tcPr>
          <w:p w14:paraId="333D4052" w14:textId="77777777" w:rsidR="001D077A" w:rsidRPr="0070506A" w:rsidRDefault="001D077A" w:rsidP="00D66921">
            <w:pPr>
              <w:snapToGrid w:val="0"/>
              <w:rPr>
                <w:rFonts w:ascii="Times New Roman" w:hAnsi="Times New Roman" w:cs="Times New Roman"/>
                <w:b/>
                <w:bCs/>
                <w:sz w:val="21"/>
                <w:szCs w:val="21"/>
              </w:rPr>
            </w:pPr>
            <w:r w:rsidRPr="0070506A">
              <w:rPr>
                <w:rFonts w:ascii="Times New Roman" w:hAnsi="Times New Roman" w:cs="Times New Roman"/>
                <w:b/>
                <w:bCs/>
                <w:sz w:val="21"/>
                <w:szCs w:val="21"/>
              </w:rPr>
              <w:t>8. Others</w:t>
            </w:r>
          </w:p>
        </w:tc>
        <w:tc>
          <w:tcPr>
            <w:tcW w:w="1814" w:type="dxa"/>
            <w:vAlign w:val="center"/>
          </w:tcPr>
          <w:p w14:paraId="4FD95444" w14:textId="77777777" w:rsidR="001D077A" w:rsidRPr="0070506A" w:rsidRDefault="001D077A" w:rsidP="00D66921">
            <w:pPr>
              <w:snapToGrid w:val="0"/>
              <w:rPr>
                <w:rFonts w:ascii="Times New Roman" w:hAnsi="Times New Roman" w:cs="Times New Roman"/>
                <w:b/>
                <w:bCs/>
                <w:sz w:val="21"/>
                <w:szCs w:val="21"/>
              </w:rPr>
            </w:pPr>
          </w:p>
        </w:tc>
        <w:tc>
          <w:tcPr>
            <w:tcW w:w="3743" w:type="dxa"/>
          </w:tcPr>
          <w:p w14:paraId="5F82A3AC" w14:textId="77777777" w:rsidR="001D077A" w:rsidRPr="0070506A" w:rsidRDefault="001D077A" w:rsidP="00D66921">
            <w:pPr>
              <w:snapToGrid w:val="0"/>
              <w:rPr>
                <w:rFonts w:ascii="Times New Roman" w:hAnsi="Times New Roman" w:cs="Times New Roman"/>
                <w:sz w:val="21"/>
                <w:szCs w:val="21"/>
              </w:rPr>
            </w:pPr>
          </w:p>
        </w:tc>
        <w:tc>
          <w:tcPr>
            <w:tcW w:w="1418" w:type="dxa"/>
            <w:vAlign w:val="center"/>
          </w:tcPr>
          <w:p w14:paraId="31CDD7B3" w14:textId="77777777" w:rsidR="001D077A" w:rsidRPr="0070506A" w:rsidRDefault="001D077A" w:rsidP="00D66921">
            <w:pPr>
              <w:jc w:val="center"/>
              <w:rPr>
                <w:rFonts w:ascii="Times New Roman" w:hAnsi="Times New Roman" w:cs="Times New Roman"/>
                <w:sz w:val="21"/>
                <w:szCs w:val="21"/>
              </w:rPr>
            </w:pPr>
          </w:p>
        </w:tc>
        <w:tc>
          <w:tcPr>
            <w:tcW w:w="1134" w:type="dxa"/>
            <w:vAlign w:val="center"/>
          </w:tcPr>
          <w:p w14:paraId="40D8BC2E" w14:textId="77777777" w:rsidR="001D077A" w:rsidRPr="0070506A" w:rsidRDefault="001D077A" w:rsidP="00D66921">
            <w:pPr>
              <w:jc w:val="center"/>
              <w:rPr>
                <w:rFonts w:ascii="Times New Roman" w:hAnsi="Times New Roman" w:cs="Times New Roman"/>
                <w:sz w:val="21"/>
                <w:szCs w:val="21"/>
              </w:rPr>
            </w:pPr>
          </w:p>
        </w:tc>
      </w:tr>
      <w:tr w:rsidR="001D077A" w:rsidRPr="0070506A" w14:paraId="50DE745A" w14:textId="77777777" w:rsidTr="00D66921">
        <w:trPr>
          <w:trHeight w:val="285"/>
          <w:jc w:val="center"/>
        </w:trPr>
        <w:tc>
          <w:tcPr>
            <w:tcW w:w="1814" w:type="dxa"/>
            <w:vAlign w:val="bottom"/>
          </w:tcPr>
          <w:p w14:paraId="0D51D93D"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1807B34F"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Patient explanation or education</w:t>
            </w:r>
          </w:p>
        </w:tc>
        <w:tc>
          <w:tcPr>
            <w:tcW w:w="3743" w:type="dxa"/>
            <w:vAlign w:val="center"/>
          </w:tcPr>
          <w:p w14:paraId="7A768F60"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Patient explanation or education</w:t>
            </w:r>
          </w:p>
        </w:tc>
        <w:tc>
          <w:tcPr>
            <w:tcW w:w="1418" w:type="dxa"/>
            <w:vAlign w:val="center"/>
          </w:tcPr>
          <w:p w14:paraId="31674020"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c>
          <w:tcPr>
            <w:tcW w:w="1134" w:type="dxa"/>
            <w:vAlign w:val="center"/>
          </w:tcPr>
          <w:p w14:paraId="6113D4FA"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1</w:t>
            </w:r>
          </w:p>
        </w:tc>
      </w:tr>
      <w:tr w:rsidR="001D077A" w:rsidRPr="0070506A" w14:paraId="5CA02C5D" w14:textId="77777777" w:rsidTr="00D66921">
        <w:trPr>
          <w:trHeight w:val="555"/>
          <w:jc w:val="center"/>
        </w:trPr>
        <w:tc>
          <w:tcPr>
            <w:tcW w:w="1814" w:type="dxa"/>
            <w:vAlign w:val="bottom"/>
          </w:tcPr>
          <w:p w14:paraId="0122925E" w14:textId="77777777" w:rsidR="001D077A" w:rsidRPr="0070506A" w:rsidRDefault="001D077A" w:rsidP="00D66921">
            <w:pPr>
              <w:snapToGrid w:val="0"/>
              <w:jc w:val="center"/>
              <w:rPr>
                <w:rFonts w:ascii="Times New Roman" w:hAnsi="Times New Roman" w:cs="Times New Roman"/>
                <w:sz w:val="21"/>
                <w:szCs w:val="21"/>
              </w:rPr>
            </w:pPr>
          </w:p>
        </w:tc>
        <w:tc>
          <w:tcPr>
            <w:tcW w:w="1814" w:type="dxa"/>
            <w:vAlign w:val="center"/>
          </w:tcPr>
          <w:p w14:paraId="2655C251"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Subjective patient experience(anxiety/fear)</w:t>
            </w:r>
          </w:p>
        </w:tc>
        <w:tc>
          <w:tcPr>
            <w:tcW w:w="3743" w:type="dxa"/>
            <w:vAlign w:val="center"/>
          </w:tcPr>
          <w:p w14:paraId="430C70AC" w14:textId="77777777" w:rsidR="001D077A" w:rsidRPr="0070506A" w:rsidRDefault="001D077A" w:rsidP="00D66921">
            <w:pPr>
              <w:snapToGrid w:val="0"/>
              <w:rPr>
                <w:rFonts w:ascii="Times New Roman" w:hAnsi="Times New Roman" w:cs="Times New Roman"/>
                <w:sz w:val="21"/>
                <w:szCs w:val="21"/>
              </w:rPr>
            </w:pPr>
            <w:r w:rsidRPr="0070506A">
              <w:rPr>
                <w:rFonts w:ascii="Times New Roman" w:hAnsi="Times New Roman" w:cs="Times New Roman"/>
                <w:sz w:val="21"/>
                <w:szCs w:val="21"/>
              </w:rPr>
              <w:t>I feel frightened due to my problem of allergy reaction</w:t>
            </w:r>
            <w:r w:rsidRPr="0070506A">
              <w:rPr>
                <w:rFonts w:ascii="Times New Roman" w:hAnsi="Times New Roman" w:cs="Times New Roman"/>
                <w:sz w:val="21"/>
                <w:szCs w:val="21"/>
              </w:rPr>
              <w:t>；</w:t>
            </w:r>
            <w:r w:rsidRPr="0070506A">
              <w:rPr>
                <w:rFonts w:ascii="Times New Roman" w:hAnsi="Times New Roman" w:cs="Times New Roman"/>
                <w:sz w:val="21"/>
                <w:szCs w:val="21"/>
              </w:rPr>
              <w:t>The problem of adverse reaction to drugs affects my life.</w:t>
            </w:r>
          </w:p>
        </w:tc>
        <w:tc>
          <w:tcPr>
            <w:tcW w:w="1418" w:type="dxa"/>
            <w:vAlign w:val="center"/>
          </w:tcPr>
          <w:p w14:paraId="4F4B5442"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3</w:t>
            </w:r>
          </w:p>
        </w:tc>
        <w:tc>
          <w:tcPr>
            <w:tcW w:w="1134" w:type="dxa"/>
            <w:vAlign w:val="center"/>
          </w:tcPr>
          <w:p w14:paraId="17EC3B00" w14:textId="77777777" w:rsidR="001D077A" w:rsidRPr="0070506A" w:rsidRDefault="001D077A" w:rsidP="00D66921">
            <w:pPr>
              <w:jc w:val="center"/>
              <w:textAlignment w:val="bottom"/>
              <w:rPr>
                <w:rFonts w:ascii="Times New Roman" w:hAnsi="Times New Roman" w:cs="Times New Roman"/>
                <w:sz w:val="21"/>
                <w:szCs w:val="21"/>
              </w:rPr>
            </w:pPr>
            <w:r w:rsidRPr="0070506A">
              <w:rPr>
                <w:rFonts w:ascii="Times New Roman" w:hAnsi="Times New Roman" w:cs="Times New Roman"/>
                <w:sz w:val="21"/>
                <w:szCs w:val="21"/>
                <w:lang w:bidi="ar"/>
              </w:rPr>
              <w:t>8</w:t>
            </w:r>
          </w:p>
        </w:tc>
      </w:tr>
    </w:tbl>
    <w:p w14:paraId="6985216F" w14:textId="77777777" w:rsidR="001D077A" w:rsidRDefault="001D077A" w:rsidP="00B52C99">
      <w:pPr>
        <w:spacing w:line="480" w:lineRule="auto"/>
        <w:rPr>
          <w:rFonts w:ascii="Times New Roman" w:hAnsi="Times New Roman" w:cs="Times New Roman"/>
          <w:b/>
          <w:bCs/>
        </w:rPr>
      </w:pPr>
    </w:p>
    <w:p w14:paraId="1537C8C3" w14:textId="0534EB21" w:rsidR="001D077A" w:rsidRPr="00180EF4" w:rsidRDefault="00332BA6" w:rsidP="001D077A">
      <w:pPr>
        <w:pStyle w:val="Tablecaption"/>
        <w:spacing w:before="326" w:after="326"/>
      </w:pPr>
      <w:r w:rsidRPr="00332BA6">
        <w:t xml:space="preserve">Supplementary </w:t>
      </w:r>
      <w:r w:rsidR="001D077A" w:rsidRPr="00180EF4">
        <w:t xml:space="preserve">Table </w:t>
      </w:r>
      <w:bookmarkStart w:id="1" w:name="_GoBack"/>
      <w:bookmarkEnd w:id="1"/>
      <w:r w:rsidR="001D077A">
        <w:rPr>
          <w:rFonts w:eastAsiaTheme="minorEastAsia" w:hint="eastAsia"/>
        </w:rPr>
        <w:t>4</w:t>
      </w:r>
      <w:r w:rsidR="001D077A" w:rsidRPr="00180EF4">
        <w:t xml:space="preserve">. </w:t>
      </w:r>
      <w:r w:rsidR="001D077A" w:rsidRPr="007723CD">
        <w:t>Frequency and Percentage of ‘High-Risk’ Co-occurring Keywords</w:t>
      </w:r>
    </w:p>
    <w:tbl>
      <w:tblPr>
        <w:tblW w:w="8302" w:type="dxa"/>
        <w:jc w:val="center"/>
        <w:tblBorders>
          <w:top w:val="single" w:sz="8" w:space="0" w:color="auto"/>
          <w:bottom w:val="single" w:sz="8" w:space="0" w:color="auto"/>
        </w:tblBorders>
        <w:tblLook w:val="04A0" w:firstRow="1" w:lastRow="0" w:firstColumn="1" w:lastColumn="0" w:noHBand="0" w:noVBand="1"/>
      </w:tblPr>
      <w:tblGrid>
        <w:gridCol w:w="1817"/>
        <w:gridCol w:w="1101"/>
        <w:gridCol w:w="1682"/>
        <w:gridCol w:w="1720"/>
        <w:gridCol w:w="762"/>
        <w:gridCol w:w="1220"/>
      </w:tblGrid>
      <w:tr w:rsidR="001D077A" w:rsidRPr="00180EF4" w14:paraId="64F96A65" w14:textId="77777777" w:rsidTr="00D66921">
        <w:trPr>
          <w:trHeight w:val="278"/>
          <w:jc w:val="center"/>
        </w:trPr>
        <w:tc>
          <w:tcPr>
            <w:tcW w:w="1817" w:type="dxa"/>
            <w:tcBorders>
              <w:top w:val="single" w:sz="8" w:space="0" w:color="auto"/>
              <w:bottom w:val="single" w:sz="8" w:space="0" w:color="auto"/>
            </w:tcBorders>
            <w:noWrap/>
            <w:vAlign w:val="center"/>
            <w:hideMark/>
          </w:tcPr>
          <w:p w14:paraId="181D9F1C" w14:textId="77777777" w:rsidR="001D077A" w:rsidRPr="00180EF4" w:rsidRDefault="001D077A" w:rsidP="00D66921">
            <w:pPr>
              <w:pStyle w:val="Tablebody"/>
            </w:pPr>
            <w:r w:rsidRPr="00180EF4">
              <w:t>Keyword</w:t>
            </w:r>
          </w:p>
        </w:tc>
        <w:tc>
          <w:tcPr>
            <w:tcW w:w="1101" w:type="dxa"/>
            <w:tcBorders>
              <w:top w:val="single" w:sz="8" w:space="0" w:color="auto"/>
              <w:bottom w:val="single" w:sz="8" w:space="0" w:color="auto"/>
            </w:tcBorders>
            <w:noWrap/>
            <w:vAlign w:val="center"/>
            <w:hideMark/>
          </w:tcPr>
          <w:p w14:paraId="436DA67A" w14:textId="77777777" w:rsidR="001D077A" w:rsidRPr="00180EF4" w:rsidRDefault="001D077A" w:rsidP="00D66921">
            <w:pPr>
              <w:pStyle w:val="Tablebody"/>
            </w:pPr>
            <w:r w:rsidRPr="00180EF4">
              <w:t>Count</w:t>
            </w:r>
          </w:p>
        </w:tc>
        <w:tc>
          <w:tcPr>
            <w:tcW w:w="1682" w:type="dxa"/>
            <w:tcBorders>
              <w:top w:val="single" w:sz="8" w:space="0" w:color="auto"/>
              <w:bottom w:val="single" w:sz="8" w:space="0" w:color="auto"/>
            </w:tcBorders>
            <w:noWrap/>
            <w:vAlign w:val="center"/>
            <w:hideMark/>
          </w:tcPr>
          <w:p w14:paraId="60985DBA" w14:textId="77777777" w:rsidR="001D077A" w:rsidRPr="00180EF4" w:rsidRDefault="001D077A" w:rsidP="00D66921">
            <w:pPr>
              <w:pStyle w:val="Tablebody"/>
            </w:pPr>
            <w:r w:rsidRPr="00180EF4">
              <w:t>Percentage (%)</w:t>
            </w:r>
          </w:p>
        </w:tc>
        <w:tc>
          <w:tcPr>
            <w:tcW w:w="1720" w:type="dxa"/>
            <w:tcBorders>
              <w:top w:val="single" w:sz="8" w:space="0" w:color="auto"/>
              <w:bottom w:val="single" w:sz="8" w:space="0" w:color="auto"/>
            </w:tcBorders>
            <w:vAlign w:val="center"/>
          </w:tcPr>
          <w:p w14:paraId="50508661" w14:textId="77777777" w:rsidR="001D077A" w:rsidRPr="00180EF4" w:rsidRDefault="001D077A" w:rsidP="00D66921">
            <w:pPr>
              <w:pStyle w:val="Tablebody"/>
            </w:pPr>
            <w:r w:rsidRPr="00180EF4">
              <w:t>Keyword</w:t>
            </w:r>
          </w:p>
        </w:tc>
        <w:tc>
          <w:tcPr>
            <w:tcW w:w="762" w:type="dxa"/>
            <w:tcBorders>
              <w:top w:val="single" w:sz="8" w:space="0" w:color="auto"/>
              <w:bottom w:val="single" w:sz="8" w:space="0" w:color="auto"/>
            </w:tcBorders>
            <w:vAlign w:val="center"/>
          </w:tcPr>
          <w:p w14:paraId="3C4020F6" w14:textId="77777777" w:rsidR="001D077A" w:rsidRPr="00180EF4" w:rsidRDefault="001D077A" w:rsidP="00D66921">
            <w:pPr>
              <w:pStyle w:val="Tablebody"/>
            </w:pPr>
            <w:r w:rsidRPr="00180EF4">
              <w:t>Count</w:t>
            </w:r>
          </w:p>
        </w:tc>
        <w:tc>
          <w:tcPr>
            <w:tcW w:w="1220" w:type="dxa"/>
            <w:tcBorders>
              <w:top w:val="single" w:sz="8" w:space="0" w:color="auto"/>
              <w:bottom w:val="single" w:sz="8" w:space="0" w:color="auto"/>
            </w:tcBorders>
            <w:vAlign w:val="center"/>
          </w:tcPr>
          <w:p w14:paraId="033D6286" w14:textId="77777777" w:rsidR="001D077A" w:rsidRPr="00180EF4" w:rsidRDefault="001D077A" w:rsidP="00D66921">
            <w:pPr>
              <w:pStyle w:val="Tablebody"/>
            </w:pPr>
            <w:r w:rsidRPr="00180EF4">
              <w:t>Percentage (%)</w:t>
            </w:r>
          </w:p>
        </w:tc>
      </w:tr>
      <w:tr w:rsidR="001D077A" w:rsidRPr="00180EF4" w14:paraId="270E1CA8" w14:textId="77777777" w:rsidTr="00D66921">
        <w:trPr>
          <w:trHeight w:val="278"/>
          <w:jc w:val="center"/>
        </w:trPr>
        <w:tc>
          <w:tcPr>
            <w:tcW w:w="1817" w:type="dxa"/>
            <w:tcBorders>
              <w:top w:val="single" w:sz="8" w:space="0" w:color="auto"/>
            </w:tcBorders>
            <w:noWrap/>
            <w:vAlign w:val="center"/>
            <w:hideMark/>
          </w:tcPr>
          <w:p w14:paraId="4F739BFB" w14:textId="77777777" w:rsidR="001D077A" w:rsidRPr="00180EF4" w:rsidRDefault="001D077A" w:rsidP="00D66921">
            <w:pPr>
              <w:pStyle w:val="Tablebody"/>
            </w:pPr>
            <w:r w:rsidRPr="00180EF4">
              <w:t>anaphylaxis</w:t>
            </w:r>
          </w:p>
        </w:tc>
        <w:tc>
          <w:tcPr>
            <w:tcW w:w="1101" w:type="dxa"/>
            <w:tcBorders>
              <w:top w:val="single" w:sz="8" w:space="0" w:color="auto"/>
            </w:tcBorders>
            <w:noWrap/>
            <w:vAlign w:val="center"/>
            <w:hideMark/>
          </w:tcPr>
          <w:p w14:paraId="2133BD42" w14:textId="77777777" w:rsidR="001D077A" w:rsidRPr="00180EF4" w:rsidRDefault="001D077A" w:rsidP="00D66921">
            <w:pPr>
              <w:pStyle w:val="Tablebody"/>
            </w:pPr>
            <w:r w:rsidRPr="00180EF4">
              <w:t>97</w:t>
            </w:r>
          </w:p>
        </w:tc>
        <w:tc>
          <w:tcPr>
            <w:tcW w:w="1682" w:type="dxa"/>
            <w:tcBorders>
              <w:top w:val="single" w:sz="8" w:space="0" w:color="auto"/>
            </w:tcBorders>
            <w:noWrap/>
            <w:vAlign w:val="center"/>
            <w:hideMark/>
          </w:tcPr>
          <w:p w14:paraId="58F054FB" w14:textId="77777777" w:rsidR="001D077A" w:rsidRPr="00180EF4" w:rsidRDefault="001D077A" w:rsidP="00D66921">
            <w:pPr>
              <w:pStyle w:val="Tablebody"/>
            </w:pPr>
            <w:r w:rsidRPr="00180EF4">
              <w:t>6.06%</w:t>
            </w:r>
          </w:p>
        </w:tc>
        <w:tc>
          <w:tcPr>
            <w:tcW w:w="1720" w:type="dxa"/>
            <w:tcBorders>
              <w:top w:val="single" w:sz="8" w:space="0" w:color="auto"/>
            </w:tcBorders>
            <w:vAlign w:val="center"/>
          </w:tcPr>
          <w:p w14:paraId="16F91061" w14:textId="77777777" w:rsidR="001D077A" w:rsidRPr="00180EF4" w:rsidRDefault="001D077A" w:rsidP="00D66921">
            <w:pPr>
              <w:pStyle w:val="Tablebody"/>
            </w:pPr>
            <w:r w:rsidRPr="00180EF4">
              <w:t>treatment</w:t>
            </w:r>
          </w:p>
        </w:tc>
        <w:tc>
          <w:tcPr>
            <w:tcW w:w="762" w:type="dxa"/>
            <w:tcBorders>
              <w:top w:val="single" w:sz="8" w:space="0" w:color="auto"/>
            </w:tcBorders>
            <w:vAlign w:val="center"/>
          </w:tcPr>
          <w:p w14:paraId="6BF621FE" w14:textId="77777777" w:rsidR="001D077A" w:rsidRPr="00180EF4" w:rsidRDefault="001D077A" w:rsidP="00D66921">
            <w:pPr>
              <w:pStyle w:val="Tablebody"/>
            </w:pPr>
            <w:r w:rsidRPr="00180EF4">
              <w:t>2</w:t>
            </w:r>
          </w:p>
        </w:tc>
        <w:tc>
          <w:tcPr>
            <w:tcW w:w="1220" w:type="dxa"/>
            <w:tcBorders>
              <w:top w:val="single" w:sz="8" w:space="0" w:color="auto"/>
            </w:tcBorders>
            <w:vAlign w:val="center"/>
          </w:tcPr>
          <w:p w14:paraId="5C82F56C" w14:textId="77777777" w:rsidR="001D077A" w:rsidRPr="00180EF4" w:rsidRDefault="001D077A" w:rsidP="00D66921">
            <w:pPr>
              <w:pStyle w:val="Tablebody"/>
            </w:pPr>
            <w:r w:rsidRPr="00180EF4">
              <w:t>0.12%</w:t>
            </w:r>
          </w:p>
        </w:tc>
      </w:tr>
      <w:tr w:rsidR="001D077A" w:rsidRPr="00180EF4" w14:paraId="1D28CCCA" w14:textId="77777777" w:rsidTr="00D66921">
        <w:trPr>
          <w:trHeight w:val="278"/>
          <w:jc w:val="center"/>
        </w:trPr>
        <w:tc>
          <w:tcPr>
            <w:tcW w:w="1817" w:type="dxa"/>
            <w:noWrap/>
            <w:vAlign w:val="center"/>
            <w:hideMark/>
          </w:tcPr>
          <w:p w14:paraId="636E2C80" w14:textId="77777777" w:rsidR="001D077A" w:rsidRPr="00180EF4" w:rsidRDefault="001D077A" w:rsidP="00D66921">
            <w:pPr>
              <w:pStyle w:val="Tablebody"/>
            </w:pPr>
            <w:r w:rsidRPr="00180EF4">
              <w:t>urticaria</w:t>
            </w:r>
          </w:p>
        </w:tc>
        <w:tc>
          <w:tcPr>
            <w:tcW w:w="1101" w:type="dxa"/>
            <w:noWrap/>
            <w:vAlign w:val="center"/>
            <w:hideMark/>
          </w:tcPr>
          <w:p w14:paraId="14AE11AE" w14:textId="77777777" w:rsidR="001D077A" w:rsidRPr="00180EF4" w:rsidRDefault="001D077A" w:rsidP="00D66921">
            <w:pPr>
              <w:pStyle w:val="Tablebody"/>
            </w:pPr>
            <w:r w:rsidRPr="00180EF4">
              <w:t>92</w:t>
            </w:r>
          </w:p>
        </w:tc>
        <w:tc>
          <w:tcPr>
            <w:tcW w:w="1682" w:type="dxa"/>
            <w:noWrap/>
            <w:vAlign w:val="center"/>
            <w:hideMark/>
          </w:tcPr>
          <w:p w14:paraId="74E8F841" w14:textId="77777777" w:rsidR="001D077A" w:rsidRPr="00180EF4" w:rsidRDefault="001D077A" w:rsidP="00D66921">
            <w:pPr>
              <w:pStyle w:val="Tablebody"/>
            </w:pPr>
            <w:r w:rsidRPr="00180EF4">
              <w:t>5.75%</w:t>
            </w:r>
          </w:p>
        </w:tc>
        <w:tc>
          <w:tcPr>
            <w:tcW w:w="1720" w:type="dxa"/>
            <w:vAlign w:val="center"/>
          </w:tcPr>
          <w:p w14:paraId="2888D0B9" w14:textId="77777777" w:rsidR="001D077A" w:rsidRPr="00180EF4" w:rsidRDefault="001D077A" w:rsidP="00D66921">
            <w:pPr>
              <w:pStyle w:val="Tablebody"/>
            </w:pPr>
            <w:r w:rsidRPr="00180EF4">
              <w:t>vomiting</w:t>
            </w:r>
          </w:p>
        </w:tc>
        <w:tc>
          <w:tcPr>
            <w:tcW w:w="762" w:type="dxa"/>
            <w:vAlign w:val="center"/>
          </w:tcPr>
          <w:p w14:paraId="23BC0D78" w14:textId="77777777" w:rsidR="001D077A" w:rsidRPr="00180EF4" w:rsidRDefault="001D077A" w:rsidP="00D66921">
            <w:pPr>
              <w:pStyle w:val="Tablebody"/>
            </w:pPr>
            <w:r w:rsidRPr="00180EF4">
              <w:t>2</w:t>
            </w:r>
          </w:p>
        </w:tc>
        <w:tc>
          <w:tcPr>
            <w:tcW w:w="1220" w:type="dxa"/>
            <w:vAlign w:val="center"/>
          </w:tcPr>
          <w:p w14:paraId="005D7A48" w14:textId="77777777" w:rsidR="001D077A" w:rsidRPr="00180EF4" w:rsidRDefault="001D077A" w:rsidP="00D66921">
            <w:pPr>
              <w:pStyle w:val="Tablebody"/>
            </w:pPr>
            <w:r w:rsidRPr="00180EF4">
              <w:t>0.12%</w:t>
            </w:r>
          </w:p>
        </w:tc>
      </w:tr>
      <w:tr w:rsidR="001D077A" w:rsidRPr="00180EF4" w14:paraId="41BAB6A7" w14:textId="77777777" w:rsidTr="00D66921">
        <w:trPr>
          <w:trHeight w:val="278"/>
          <w:jc w:val="center"/>
        </w:trPr>
        <w:tc>
          <w:tcPr>
            <w:tcW w:w="1817" w:type="dxa"/>
            <w:noWrap/>
            <w:vAlign w:val="center"/>
            <w:hideMark/>
          </w:tcPr>
          <w:p w14:paraId="41451071" w14:textId="77777777" w:rsidR="001D077A" w:rsidRPr="00180EF4" w:rsidRDefault="001D077A" w:rsidP="00D66921">
            <w:pPr>
              <w:pStyle w:val="Tablebody"/>
            </w:pPr>
            <w:r w:rsidRPr="00180EF4">
              <w:t>angioedema</w:t>
            </w:r>
          </w:p>
        </w:tc>
        <w:tc>
          <w:tcPr>
            <w:tcW w:w="1101" w:type="dxa"/>
            <w:noWrap/>
            <w:vAlign w:val="center"/>
            <w:hideMark/>
          </w:tcPr>
          <w:p w14:paraId="1194839D" w14:textId="77777777" w:rsidR="001D077A" w:rsidRPr="00180EF4" w:rsidRDefault="001D077A" w:rsidP="00D66921">
            <w:pPr>
              <w:pStyle w:val="Tablebody"/>
            </w:pPr>
            <w:r w:rsidRPr="00180EF4">
              <w:t>84</w:t>
            </w:r>
          </w:p>
        </w:tc>
        <w:tc>
          <w:tcPr>
            <w:tcW w:w="1682" w:type="dxa"/>
            <w:noWrap/>
            <w:vAlign w:val="center"/>
            <w:hideMark/>
          </w:tcPr>
          <w:p w14:paraId="0989D93B" w14:textId="77777777" w:rsidR="001D077A" w:rsidRPr="00180EF4" w:rsidRDefault="001D077A" w:rsidP="00D66921">
            <w:pPr>
              <w:pStyle w:val="Tablebody"/>
            </w:pPr>
            <w:r w:rsidRPr="00180EF4">
              <w:t>5.25%</w:t>
            </w:r>
          </w:p>
        </w:tc>
        <w:tc>
          <w:tcPr>
            <w:tcW w:w="1720" w:type="dxa"/>
            <w:vAlign w:val="center"/>
          </w:tcPr>
          <w:p w14:paraId="085F72F2" w14:textId="77777777" w:rsidR="001D077A" w:rsidRPr="00180EF4" w:rsidRDefault="001D077A" w:rsidP="00D66921">
            <w:pPr>
              <w:pStyle w:val="Tablebody"/>
            </w:pPr>
            <w:r w:rsidRPr="00180EF4">
              <w:t>abdominal</w:t>
            </w:r>
          </w:p>
        </w:tc>
        <w:tc>
          <w:tcPr>
            <w:tcW w:w="762" w:type="dxa"/>
            <w:vAlign w:val="center"/>
          </w:tcPr>
          <w:p w14:paraId="50C95E78" w14:textId="77777777" w:rsidR="001D077A" w:rsidRPr="00180EF4" w:rsidRDefault="001D077A" w:rsidP="00D66921">
            <w:pPr>
              <w:pStyle w:val="Tablebody"/>
            </w:pPr>
            <w:r w:rsidRPr="00180EF4">
              <w:t>1</w:t>
            </w:r>
          </w:p>
        </w:tc>
        <w:tc>
          <w:tcPr>
            <w:tcW w:w="1220" w:type="dxa"/>
            <w:vAlign w:val="center"/>
          </w:tcPr>
          <w:p w14:paraId="5839F00B" w14:textId="77777777" w:rsidR="001D077A" w:rsidRPr="00180EF4" w:rsidRDefault="001D077A" w:rsidP="00D66921">
            <w:pPr>
              <w:pStyle w:val="Tablebody"/>
            </w:pPr>
            <w:r w:rsidRPr="00180EF4">
              <w:t>0.06%</w:t>
            </w:r>
          </w:p>
        </w:tc>
      </w:tr>
      <w:tr w:rsidR="001D077A" w:rsidRPr="00180EF4" w14:paraId="3A161BF7" w14:textId="77777777" w:rsidTr="00D66921">
        <w:trPr>
          <w:trHeight w:val="278"/>
          <w:jc w:val="center"/>
        </w:trPr>
        <w:tc>
          <w:tcPr>
            <w:tcW w:w="1817" w:type="dxa"/>
            <w:noWrap/>
            <w:vAlign w:val="center"/>
            <w:hideMark/>
          </w:tcPr>
          <w:p w14:paraId="32FE0AA6" w14:textId="77777777" w:rsidR="001D077A" w:rsidRPr="00180EF4" w:rsidRDefault="001D077A" w:rsidP="00D66921">
            <w:pPr>
              <w:pStyle w:val="Tablebody"/>
            </w:pPr>
            <w:r w:rsidRPr="00180EF4">
              <w:t>systemic</w:t>
            </w:r>
          </w:p>
        </w:tc>
        <w:tc>
          <w:tcPr>
            <w:tcW w:w="1101" w:type="dxa"/>
            <w:noWrap/>
            <w:vAlign w:val="center"/>
            <w:hideMark/>
          </w:tcPr>
          <w:p w14:paraId="56EB3DF2" w14:textId="77777777" w:rsidR="001D077A" w:rsidRPr="00180EF4" w:rsidRDefault="001D077A" w:rsidP="00D66921">
            <w:pPr>
              <w:pStyle w:val="Tablebody"/>
            </w:pPr>
            <w:r w:rsidRPr="00180EF4">
              <w:t>67</w:t>
            </w:r>
          </w:p>
        </w:tc>
        <w:tc>
          <w:tcPr>
            <w:tcW w:w="1682" w:type="dxa"/>
            <w:noWrap/>
            <w:vAlign w:val="center"/>
            <w:hideMark/>
          </w:tcPr>
          <w:p w14:paraId="19B45D3C" w14:textId="77777777" w:rsidR="001D077A" w:rsidRPr="00180EF4" w:rsidRDefault="001D077A" w:rsidP="00D66921">
            <w:pPr>
              <w:pStyle w:val="Tablebody"/>
            </w:pPr>
            <w:r w:rsidRPr="00180EF4">
              <w:t>4.18%</w:t>
            </w:r>
          </w:p>
        </w:tc>
        <w:tc>
          <w:tcPr>
            <w:tcW w:w="1720" w:type="dxa"/>
            <w:vAlign w:val="center"/>
          </w:tcPr>
          <w:p w14:paraId="376984FD" w14:textId="77777777" w:rsidR="001D077A" w:rsidRPr="00180EF4" w:rsidRDefault="001D077A" w:rsidP="00D66921">
            <w:pPr>
              <w:pStyle w:val="Tablebody"/>
            </w:pPr>
            <w:r w:rsidRPr="00180EF4">
              <w:t>anaphylactic</w:t>
            </w:r>
          </w:p>
        </w:tc>
        <w:tc>
          <w:tcPr>
            <w:tcW w:w="762" w:type="dxa"/>
            <w:vAlign w:val="center"/>
          </w:tcPr>
          <w:p w14:paraId="661FAE9B" w14:textId="77777777" w:rsidR="001D077A" w:rsidRPr="00180EF4" w:rsidRDefault="001D077A" w:rsidP="00D66921">
            <w:pPr>
              <w:pStyle w:val="Tablebody"/>
            </w:pPr>
            <w:r w:rsidRPr="00180EF4">
              <w:t>1</w:t>
            </w:r>
          </w:p>
        </w:tc>
        <w:tc>
          <w:tcPr>
            <w:tcW w:w="1220" w:type="dxa"/>
            <w:vAlign w:val="center"/>
          </w:tcPr>
          <w:p w14:paraId="687A6233" w14:textId="77777777" w:rsidR="001D077A" w:rsidRPr="00180EF4" w:rsidRDefault="001D077A" w:rsidP="00D66921">
            <w:pPr>
              <w:pStyle w:val="Tablebody"/>
            </w:pPr>
            <w:r w:rsidRPr="00180EF4">
              <w:t>0.06%</w:t>
            </w:r>
          </w:p>
        </w:tc>
      </w:tr>
      <w:tr w:rsidR="001D077A" w:rsidRPr="00180EF4" w14:paraId="4922C2FF" w14:textId="77777777" w:rsidTr="00D66921">
        <w:trPr>
          <w:trHeight w:val="278"/>
          <w:jc w:val="center"/>
        </w:trPr>
        <w:tc>
          <w:tcPr>
            <w:tcW w:w="1817" w:type="dxa"/>
            <w:noWrap/>
            <w:vAlign w:val="center"/>
            <w:hideMark/>
          </w:tcPr>
          <w:p w14:paraId="7D3B999C" w14:textId="77777777" w:rsidR="001D077A" w:rsidRPr="00180EF4" w:rsidRDefault="001D077A" w:rsidP="00D66921">
            <w:pPr>
              <w:pStyle w:val="Tablebody"/>
            </w:pPr>
            <w:r w:rsidRPr="00180EF4">
              <w:t>immediate</w:t>
            </w:r>
          </w:p>
        </w:tc>
        <w:tc>
          <w:tcPr>
            <w:tcW w:w="1101" w:type="dxa"/>
            <w:noWrap/>
            <w:vAlign w:val="center"/>
            <w:hideMark/>
          </w:tcPr>
          <w:p w14:paraId="7280EF6D" w14:textId="77777777" w:rsidR="001D077A" w:rsidRPr="00180EF4" w:rsidRDefault="001D077A" w:rsidP="00D66921">
            <w:pPr>
              <w:pStyle w:val="Tablebody"/>
            </w:pPr>
            <w:r w:rsidRPr="00180EF4">
              <w:t>62</w:t>
            </w:r>
          </w:p>
        </w:tc>
        <w:tc>
          <w:tcPr>
            <w:tcW w:w="1682" w:type="dxa"/>
            <w:noWrap/>
            <w:vAlign w:val="center"/>
            <w:hideMark/>
          </w:tcPr>
          <w:p w14:paraId="576E2F3E" w14:textId="77777777" w:rsidR="001D077A" w:rsidRPr="00180EF4" w:rsidRDefault="001D077A" w:rsidP="00D66921">
            <w:pPr>
              <w:pStyle w:val="Tablebody"/>
            </w:pPr>
            <w:r w:rsidRPr="00180EF4">
              <w:t>3.87%</w:t>
            </w:r>
          </w:p>
        </w:tc>
        <w:tc>
          <w:tcPr>
            <w:tcW w:w="1720" w:type="dxa"/>
            <w:vAlign w:val="center"/>
          </w:tcPr>
          <w:p w14:paraId="39174719" w14:textId="77777777" w:rsidR="001D077A" w:rsidRPr="00180EF4" w:rsidRDefault="001D077A" w:rsidP="00D66921">
            <w:pPr>
              <w:pStyle w:val="Tablebody"/>
            </w:pPr>
            <w:r w:rsidRPr="00180EF4">
              <w:t>anaphylaxis</w:t>
            </w:r>
          </w:p>
        </w:tc>
        <w:tc>
          <w:tcPr>
            <w:tcW w:w="762" w:type="dxa"/>
            <w:vAlign w:val="center"/>
          </w:tcPr>
          <w:p w14:paraId="4D0F614C" w14:textId="77777777" w:rsidR="001D077A" w:rsidRPr="00180EF4" w:rsidRDefault="001D077A" w:rsidP="00D66921">
            <w:pPr>
              <w:pStyle w:val="Tablebody"/>
            </w:pPr>
            <w:r w:rsidRPr="00180EF4">
              <w:t>1</w:t>
            </w:r>
          </w:p>
        </w:tc>
        <w:tc>
          <w:tcPr>
            <w:tcW w:w="1220" w:type="dxa"/>
            <w:vAlign w:val="center"/>
          </w:tcPr>
          <w:p w14:paraId="62148AEE" w14:textId="77777777" w:rsidR="001D077A" w:rsidRPr="00180EF4" w:rsidRDefault="001D077A" w:rsidP="00D66921">
            <w:pPr>
              <w:pStyle w:val="Tablebody"/>
            </w:pPr>
            <w:r w:rsidRPr="00180EF4">
              <w:t>0.06%</w:t>
            </w:r>
          </w:p>
        </w:tc>
      </w:tr>
      <w:tr w:rsidR="001D077A" w:rsidRPr="00180EF4" w14:paraId="2F9A1E34" w14:textId="77777777" w:rsidTr="00D66921">
        <w:trPr>
          <w:trHeight w:val="278"/>
          <w:jc w:val="center"/>
        </w:trPr>
        <w:tc>
          <w:tcPr>
            <w:tcW w:w="1817" w:type="dxa"/>
            <w:noWrap/>
            <w:vAlign w:val="center"/>
            <w:hideMark/>
          </w:tcPr>
          <w:p w14:paraId="559F981D" w14:textId="77777777" w:rsidR="001D077A" w:rsidRPr="00180EF4" w:rsidRDefault="001D077A" w:rsidP="00D66921">
            <w:pPr>
              <w:pStyle w:val="Tablebody"/>
            </w:pPr>
            <w:r w:rsidRPr="00180EF4">
              <w:t>positive</w:t>
            </w:r>
          </w:p>
        </w:tc>
        <w:tc>
          <w:tcPr>
            <w:tcW w:w="1101" w:type="dxa"/>
            <w:noWrap/>
            <w:vAlign w:val="center"/>
            <w:hideMark/>
          </w:tcPr>
          <w:p w14:paraId="669B6474" w14:textId="77777777" w:rsidR="001D077A" w:rsidRPr="00180EF4" w:rsidRDefault="001D077A" w:rsidP="00D66921">
            <w:pPr>
              <w:pStyle w:val="Tablebody"/>
            </w:pPr>
            <w:r w:rsidRPr="00180EF4">
              <w:t>53</w:t>
            </w:r>
          </w:p>
        </w:tc>
        <w:tc>
          <w:tcPr>
            <w:tcW w:w="1682" w:type="dxa"/>
            <w:noWrap/>
            <w:vAlign w:val="center"/>
            <w:hideMark/>
          </w:tcPr>
          <w:p w14:paraId="7269A0C3" w14:textId="77777777" w:rsidR="001D077A" w:rsidRPr="00180EF4" w:rsidRDefault="001D077A" w:rsidP="00D66921">
            <w:pPr>
              <w:pStyle w:val="Tablebody"/>
            </w:pPr>
            <w:r w:rsidRPr="00180EF4">
              <w:t>3.31%</w:t>
            </w:r>
          </w:p>
        </w:tc>
        <w:tc>
          <w:tcPr>
            <w:tcW w:w="1720" w:type="dxa"/>
            <w:vAlign w:val="center"/>
          </w:tcPr>
          <w:p w14:paraId="594944E3" w14:textId="77777777" w:rsidR="001D077A" w:rsidRPr="00180EF4" w:rsidRDefault="001D077A" w:rsidP="00D66921">
            <w:pPr>
              <w:pStyle w:val="Tablebody"/>
            </w:pPr>
            <w:r w:rsidRPr="00180EF4">
              <w:t>anxiety</w:t>
            </w:r>
          </w:p>
        </w:tc>
        <w:tc>
          <w:tcPr>
            <w:tcW w:w="762" w:type="dxa"/>
            <w:vAlign w:val="center"/>
          </w:tcPr>
          <w:p w14:paraId="6AE48F9B" w14:textId="77777777" w:rsidR="001D077A" w:rsidRPr="00180EF4" w:rsidRDefault="001D077A" w:rsidP="00D66921">
            <w:pPr>
              <w:pStyle w:val="Tablebody"/>
            </w:pPr>
            <w:r w:rsidRPr="00180EF4">
              <w:t>1</w:t>
            </w:r>
          </w:p>
        </w:tc>
        <w:tc>
          <w:tcPr>
            <w:tcW w:w="1220" w:type="dxa"/>
            <w:vAlign w:val="center"/>
          </w:tcPr>
          <w:p w14:paraId="5D6610A9" w14:textId="77777777" w:rsidR="001D077A" w:rsidRPr="00180EF4" w:rsidRDefault="001D077A" w:rsidP="00D66921">
            <w:pPr>
              <w:pStyle w:val="Tablebody"/>
            </w:pPr>
            <w:r w:rsidRPr="00180EF4">
              <w:t>0.06%</w:t>
            </w:r>
          </w:p>
        </w:tc>
      </w:tr>
      <w:tr w:rsidR="001D077A" w:rsidRPr="00180EF4" w14:paraId="03A8AD7F" w14:textId="77777777" w:rsidTr="00D66921">
        <w:trPr>
          <w:trHeight w:val="278"/>
          <w:jc w:val="center"/>
        </w:trPr>
        <w:tc>
          <w:tcPr>
            <w:tcW w:w="1817" w:type="dxa"/>
            <w:noWrap/>
            <w:vAlign w:val="center"/>
            <w:hideMark/>
          </w:tcPr>
          <w:p w14:paraId="46857F91" w14:textId="77777777" w:rsidR="001D077A" w:rsidRPr="00180EF4" w:rsidRDefault="001D077A" w:rsidP="00D66921">
            <w:pPr>
              <w:pStyle w:val="Tablebody"/>
            </w:pPr>
            <w:r w:rsidRPr="00180EF4">
              <w:t>swelling</w:t>
            </w:r>
          </w:p>
        </w:tc>
        <w:tc>
          <w:tcPr>
            <w:tcW w:w="1101" w:type="dxa"/>
            <w:noWrap/>
            <w:vAlign w:val="center"/>
            <w:hideMark/>
          </w:tcPr>
          <w:p w14:paraId="0A7BACE1" w14:textId="77777777" w:rsidR="001D077A" w:rsidRPr="00180EF4" w:rsidRDefault="001D077A" w:rsidP="00D66921">
            <w:pPr>
              <w:pStyle w:val="Tablebody"/>
            </w:pPr>
            <w:r w:rsidRPr="00180EF4">
              <w:t>51</w:t>
            </w:r>
          </w:p>
        </w:tc>
        <w:tc>
          <w:tcPr>
            <w:tcW w:w="1682" w:type="dxa"/>
            <w:noWrap/>
            <w:vAlign w:val="center"/>
            <w:hideMark/>
          </w:tcPr>
          <w:p w14:paraId="45A3E6FD" w14:textId="77777777" w:rsidR="001D077A" w:rsidRPr="00180EF4" w:rsidRDefault="001D077A" w:rsidP="00D66921">
            <w:pPr>
              <w:pStyle w:val="Tablebody"/>
            </w:pPr>
            <w:r w:rsidRPr="00180EF4">
              <w:t>3.19%</w:t>
            </w:r>
          </w:p>
        </w:tc>
        <w:tc>
          <w:tcPr>
            <w:tcW w:w="1720" w:type="dxa"/>
            <w:vAlign w:val="center"/>
          </w:tcPr>
          <w:p w14:paraId="3BE15B0A" w14:textId="77777777" w:rsidR="001D077A" w:rsidRPr="00180EF4" w:rsidRDefault="001D077A" w:rsidP="00D66921">
            <w:pPr>
              <w:pStyle w:val="Tablebody"/>
            </w:pPr>
            <w:r w:rsidRPr="00180EF4">
              <w:t>arrhythmia</w:t>
            </w:r>
          </w:p>
        </w:tc>
        <w:tc>
          <w:tcPr>
            <w:tcW w:w="762" w:type="dxa"/>
            <w:vAlign w:val="center"/>
          </w:tcPr>
          <w:p w14:paraId="4F6E7463" w14:textId="77777777" w:rsidR="001D077A" w:rsidRPr="00180EF4" w:rsidRDefault="001D077A" w:rsidP="00D66921">
            <w:pPr>
              <w:pStyle w:val="Tablebody"/>
            </w:pPr>
            <w:r w:rsidRPr="00180EF4">
              <w:t>1</w:t>
            </w:r>
          </w:p>
        </w:tc>
        <w:tc>
          <w:tcPr>
            <w:tcW w:w="1220" w:type="dxa"/>
            <w:vAlign w:val="center"/>
          </w:tcPr>
          <w:p w14:paraId="5B73C711" w14:textId="77777777" w:rsidR="001D077A" w:rsidRPr="00180EF4" w:rsidRDefault="001D077A" w:rsidP="00D66921">
            <w:pPr>
              <w:pStyle w:val="Tablebody"/>
            </w:pPr>
            <w:r w:rsidRPr="00180EF4">
              <w:t>0.06%</w:t>
            </w:r>
          </w:p>
        </w:tc>
      </w:tr>
      <w:tr w:rsidR="001D077A" w:rsidRPr="00180EF4" w14:paraId="20C7DE17" w14:textId="77777777" w:rsidTr="00D66921">
        <w:trPr>
          <w:trHeight w:val="278"/>
          <w:jc w:val="center"/>
        </w:trPr>
        <w:tc>
          <w:tcPr>
            <w:tcW w:w="1817" w:type="dxa"/>
            <w:noWrap/>
            <w:vAlign w:val="center"/>
            <w:hideMark/>
          </w:tcPr>
          <w:p w14:paraId="79149E33" w14:textId="77777777" w:rsidR="001D077A" w:rsidRPr="00180EF4" w:rsidRDefault="001D077A" w:rsidP="00D66921">
            <w:pPr>
              <w:pStyle w:val="Tablebody"/>
            </w:pPr>
            <w:r w:rsidRPr="00180EF4">
              <w:t>eosinophilia</w:t>
            </w:r>
          </w:p>
        </w:tc>
        <w:tc>
          <w:tcPr>
            <w:tcW w:w="1101" w:type="dxa"/>
            <w:noWrap/>
            <w:vAlign w:val="center"/>
            <w:hideMark/>
          </w:tcPr>
          <w:p w14:paraId="27060C28" w14:textId="77777777" w:rsidR="001D077A" w:rsidRPr="00180EF4" w:rsidRDefault="001D077A" w:rsidP="00D66921">
            <w:pPr>
              <w:pStyle w:val="Tablebody"/>
            </w:pPr>
            <w:r w:rsidRPr="00180EF4">
              <w:t>49</w:t>
            </w:r>
          </w:p>
        </w:tc>
        <w:tc>
          <w:tcPr>
            <w:tcW w:w="1682" w:type="dxa"/>
            <w:noWrap/>
            <w:vAlign w:val="center"/>
            <w:hideMark/>
          </w:tcPr>
          <w:p w14:paraId="2E0D174D" w14:textId="77777777" w:rsidR="001D077A" w:rsidRPr="00180EF4" w:rsidRDefault="001D077A" w:rsidP="00D66921">
            <w:pPr>
              <w:pStyle w:val="Tablebody"/>
            </w:pPr>
            <w:r w:rsidRPr="00180EF4">
              <w:t>3.06%</w:t>
            </w:r>
          </w:p>
        </w:tc>
        <w:tc>
          <w:tcPr>
            <w:tcW w:w="1720" w:type="dxa"/>
            <w:vAlign w:val="center"/>
          </w:tcPr>
          <w:p w14:paraId="4743A45D" w14:textId="77777777" w:rsidR="001D077A" w:rsidRPr="00180EF4" w:rsidRDefault="001D077A" w:rsidP="00D66921">
            <w:pPr>
              <w:pStyle w:val="Tablebody"/>
            </w:pPr>
            <w:r w:rsidRPr="00180EF4">
              <w:t>arrythmia</w:t>
            </w:r>
          </w:p>
        </w:tc>
        <w:tc>
          <w:tcPr>
            <w:tcW w:w="762" w:type="dxa"/>
            <w:vAlign w:val="center"/>
          </w:tcPr>
          <w:p w14:paraId="090550E4" w14:textId="77777777" w:rsidR="001D077A" w:rsidRPr="00180EF4" w:rsidRDefault="001D077A" w:rsidP="00D66921">
            <w:pPr>
              <w:pStyle w:val="Tablebody"/>
            </w:pPr>
            <w:r w:rsidRPr="00180EF4">
              <w:t>1</w:t>
            </w:r>
          </w:p>
        </w:tc>
        <w:tc>
          <w:tcPr>
            <w:tcW w:w="1220" w:type="dxa"/>
            <w:vAlign w:val="center"/>
          </w:tcPr>
          <w:p w14:paraId="2BFCEAC9" w14:textId="77777777" w:rsidR="001D077A" w:rsidRPr="00180EF4" w:rsidRDefault="001D077A" w:rsidP="00D66921">
            <w:pPr>
              <w:pStyle w:val="Tablebody"/>
            </w:pPr>
            <w:r w:rsidRPr="00180EF4">
              <w:t>0.06%</w:t>
            </w:r>
          </w:p>
        </w:tc>
      </w:tr>
      <w:tr w:rsidR="001D077A" w:rsidRPr="00180EF4" w14:paraId="533E42FB" w14:textId="77777777" w:rsidTr="00D66921">
        <w:trPr>
          <w:trHeight w:val="278"/>
          <w:jc w:val="center"/>
        </w:trPr>
        <w:tc>
          <w:tcPr>
            <w:tcW w:w="1817" w:type="dxa"/>
            <w:noWrap/>
            <w:vAlign w:val="center"/>
            <w:hideMark/>
          </w:tcPr>
          <w:p w14:paraId="2E9FCD42" w14:textId="77777777" w:rsidR="001D077A" w:rsidRPr="00180EF4" w:rsidRDefault="001D077A" w:rsidP="00D66921">
            <w:pPr>
              <w:pStyle w:val="Tablebody"/>
            </w:pPr>
            <w:r w:rsidRPr="00180EF4">
              <w:t>dress</w:t>
            </w:r>
          </w:p>
        </w:tc>
        <w:tc>
          <w:tcPr>
            <w:tcW w:w="1101" w:type="dxa"/>
            <w:noWrap/>
            <w:vAlign w:val="center"/>
            <w:hideMark/>
          </w:tcPr>
          <w:p w14:paraId="43921998" w14:textId="77777777" w:rsidR="001D077A" w:rsidRPr="00180EF4" w:rsidRDefault="001D077A" w:rsidP="00D66921">
            <w:pPr>
              <w:pStyle w:val="Tablebody"/>
            </w:pPr>
            <w:r w:rsidRPr="00180EF4">
              <w:t>47</w:t>
            </w:r>
          </w:p>
        </w:tc>
        <w:tc>
          <w:tcPr>
            <w:tcW w:w="1682" w:type="dxa"/>
            <w:noWrap/>
            <w:vAlign w:val="center"/>
            <w:hideMark/>
          </w:tcPr>
          <w:p w14:paraId="56ECB409" w14:textId="77777777" w:rsidR="001D077A" w:rsidRPr="00180EF4" w:rsidRDefault="001D077A" w:rsidP="00D66921">
            <w:pPr>
              <w:pStyle w:val="Tablebody"/>
            </w:pPr>
            <w:r w:rsidRPr="00180EF4">
              <w:t>2.94%</w:t>
            </w:r>
          </w:p>
        </w:tc>
        <w:tc>
          <w:tcPr>
            <w:tcW w:w="1720" w:type="dxa"/>
            <w:vAlign w:val="center"/>
          </w:tcPr>
          <w:p w14:paraId="51C3929D" w14:textId="77777777" w:rsidR="001D077A" w:rsidRPr="00180EF4" w:rsidRDefault="001D077A" w:rsidP="00D66921">
            <w:pPr>
              <w:pStyle w:val="Tablebody"/>
            </w:pPr>
            <w:r w:rsidRPr="00180EF4">
              <w:t>arthralgia</w:t>
            </w:r>
          </w:p>
        </w:tc>
        <w:tc>
          <w:tcPr>
            <w:tcW w:w="762" w:type="dxa"/>
            <w:vAlign w:val="center"/>
          </w:tcPr>
          <w:p w14:paraId="56DC669A" w14:textId="77777777" w:rsidR="001D077A" w:rsidRPr="00180EF4" w:rsidRDefault="001D077A" w:rsidP="00D66921">
            <w:pPr>
              <w:pStyle w:val="Tablebody"/>
            </w:pPr>
            <w:r w:rsidRPr="00180EF4">
              <w:t>1</w:t>
            </w:r>
          </w:p>
        </w:tc>
        <w:tc>
          <w:tcPr>
            <w:tcW w:w="1220" w:type="dxa"/>
            <w:vAlign w:val="center"/>
          </w:tcPr>
          <w:p w14:paraId="60590C6B" w14:textId="77777777" w:rsidR="001D077A" w:rsidRPr="00180EF4" w:rsidRDefault="001D077A" w:rsidP="00D66921">
            <w:pPr>
              <w:pStyle w:val="Tablebody"/>
            </w:pPr>
            <w:r w:rsidRPr="00180EF4">
              <w:t>0.06%</w:t>
            </w:r>
          </w:p>
        </w:tc>
      </w:tr>
      <w:tr w:rsidR="001D077A" w:rsidRPr="00180EF4" w14:paraId="1AE2FCF4" w14:textId="77777777" w:rsidTr="00D66921">
        <w:trPr>
          <w:trHeight w:val="278"/>
          <w:jc w:val="center"/>
        </w:trPr>
        <w:tc>
          <w:tcPr>
            <w:tcW w:w="1817" w:type="dxa"/>
            <w:noWrap/>
            <w:vAlign w:val="center"/>
            <w:hideMark/>
          </w:tcPr>
          <w:p w14:paraId="169C766C" w14:textId="77777777" w:rsidR="001D077A" w:rsidRPr="00180EF4" w:rsidRDefault="001D077A" w:rsidP="00D66921">
            <w:pPr>
              <w:pStyle w:val="Tablebody"/>
            </w:pPr>
            <w:r w:rsidRPr="00180EF4">
              <w:t>serum</w:t>
            </w:r>
          </w:p>
        </w:tc>
        <w:tc>
          <w:tcPr>
            <w:tcW w:w="1101" w:type="dxa"/>
            <w:noWrap/>
            <w:vAlign w:val="center"/>
            <w:hideMark/>
          </w:tcPr>
          <w:p w14:paraId="0B77BB8B" w14:textId="77777777" w:rsidR="001D077A" w:rsidRPr="00180EF4" w:rsidRDefault="001D077A" w:rsidP="00D66921">
            <w:pPr>
              <w:pStyle w:val="Tablebody"/>
            </w:pPr>
            <w:r w:rsidRPr="00180EF4">
              <w:t>42</w:t>
            </w:r>
          </w:p>
        </w:tc>
        <w:tc>
          <w:tcPr>
            <w:tcW w:w="1682" w:type="dxa"/>
            <w:noWrap/>
            <w:vAlign w:val="center"/>
            <w:hideMark/>
          </w:tcPr>
          <w:p w14:paraId="0B6280B7" w14:textId="77777777" w:rsidR="001D077A" w:rsidRPr="00180EF4" w:rsidRDefault="001D077A" w:rsidP="00D66921">
            <w:pPr>
              <w:pStyle w:val="Tablebody"/>
            </w:pPr>
            <w:r w:rsidRPr="00180EF4">
              <w:t>2.62%</w:t>
            </w:r>
          </w:p>
        </w:tc>
        <w:tc>
          <w:tcPr>
            <w:tcW w:w="1720" w:type="dxa"/>
            <w:vAlign w:val="center"/>
          </w:tcPr>
          <w:p w14:paraId="5CF0AF51" w14:textId="77777777" w:rsidR="001D077A" w:rsidRPr="00180EF4" w:rsidRDefault="001D077A" w:rsidP="00D66921">
            <w:pPr>
              <w:pStyle w:val="Tablebody"/>
            </w:pPr>
            <w:r w:rsidRPr="00180EF4">
              <w:t>association</w:t>
            </w:r>
          </w:p>
        </w:tc>
        <w:tc>
          <w:tcPr>
            <w:tcW w:w="762" w:type="dxa"/>
            <w:vAlign w:val="center"/>
          </w:tcPr>
          <w:p w14:paraId="1882912B" w14:textId="77777777" w:rsidR="001D077A" w:rsidRPr="00180EF4" w:rsidRDefault="001D077A" w:rsidP="00D66921">
            <w:pPr>
              <w:pStyle w:val="Tablebody"/>
            </w:pPr>
            <w:r w:rsidRPr="00180EF4">
              <w:t>1</w:t>
            </w:r>
          </w:p>
        </w:tc>
        <w:tc>
          <w:tcPr>
            <w:tcW w:w="1220" w:type="dxa"/>
            <w:vAlign w:val="center"/>
          </w:tcPr>
          <w:p w14:paraId="6407D0D2" w14:textId="77777777" w:rsidR="001D077A" w:rsidRPr="00180EF4" w:rsidRDefault="001D077A" w:rsidP="00D66921">
            <w:pPr>
              <w:pStyle w:val="Tablebody"/>
            </w:pPr>
            <w:r w:rsidRPr="00180EF4">
              <w:t>0.06%</w:t>
            </w:r>
          </w:p>
        </w:tc>
      </w:tr>
      <w:tr w:rsidR="001D077A" w:rsidRPr="00180EF4" w14:paraId="63C0BB95" w14:textId="77777777" w:rsidTr="00D66921">
        <w:trPr>
          <w:trHeight w:val="278"/>
          <w:jc w:val="center"/>
        </w:trPr>
        <w:tc>
          <w:tcPr>
            <w:tcW w:w="1817" w:type="dxa"/>
            <w:noWrap/>
            <w:vAlign w:val="center"/>
            <w:hideMark/>
          </w:tcPr>
          <w:p w14:paraId="110EEF5D" w14:textId="77777777" w:rsidR="001D077A" w:rsidRPr="00180EF4" w:rsidRDefault="001D077A" w:rsidP="00D66921">
            <w:pPr>
              <w:pStyle w:val="Tablebody"/>
            </w:pPr>
            <w:r w:rsidRPr="00180EF4">
              <w:t>sickness</w:t>
            </w:r>
          </w:p>
        </w:tc>
        <w:tc>
          <w:tcPr>
            <w:tcW w:w="1101" w:type="dxa"/>
            <w:noWrap/>
            <w:vAlign w:val="center"/>
            <w:hideMark/>
          </w:tcPr>
          <w:p w14:paraId="05018AA5" w14:textId="77777777" w:rsidR="001D077A" w:rsidRPr="00180EF4" w:rsidRDefault="001D077A" w:rsidP="00D66921">
            <w:pPr>
              <w:pStyle w:val="Tablebody"/>
            </w:pPr>
            <w:r w:rsidRPr="00180EF4">
              <w:t>41</w:t>
            </w:r>
          </w:p>
        </w:tc>
        <w:tc>
          <w:tcPr>
            <w:tcW w:w="1682" w:type="dxa"/>
            <w:noWrap/>
            <w:vAlign w:val="center"/>
            <w:hideMark/>
          </w:tcPr>
          <w:p w14:paraId="273096D6" w14:textId="77777777" w:rsidR="001D077A" w:rsidRPr="00180EF4" w:rsidRDefault="001D077A" w:rsidP="00D66921">
            <w:pPr>
              <w:pStyle w:val="Tablebody"/>
            </w:pPr>
            <w:r w:rsidRPr="00180EF4">
              <w:t>2.56%</w:t>
            </w:r>
          </w:p>
        </w:tc>
        <w:tc>
          <w:tcPr>
            <w:tcW w:w="1720" w:type="dxa"/>
            <w:vAlign w:val="center"/>
          </w:tcPr>
          <w:p w14:paraId="0E1760BE" w14:textId="77777777" w:rsidR="001D077A" w:rsidRPr="00180EF4" w:rsidRDefault="001D077A" w:rsidP="00D66921">
            <w:pPr>
              <w:pStyle w:val="Tablebody"/>
            </w:pPr>
            <w:r w:rsidRPr="00180EF4">
              <w:t>breath</w:t>
            </w:r>
          </w:p>
        </w:tc>
        <w:tc>
          <w:tcPr>
            <w:tcW w:w="762" w:type="dxa"/>
            <w:vAlign w:val="center"/>
          </w:tcPr>
          <w:p w14:paraId="31E71A10" w14:textId="77777777" w:rsidR="001D077A" w:rsidRPr="00180EF4" w:rsidRDefault="001D077A" w:rsidP="00D66921">
            <w:pPr>
              <w:pStyle w:val="Tablebody"/>
            </w:pPr>
            <w:r w:rsidRPr="00180EF4">
              <w:t>1</w:t>
            </w:r>
          </w:p>
        </w:tc>
        <w:tc>
          <w:tcPr>
            <w:tcW w:w="1220" w:type="dxa"/>
            <w:vAlign w:val="center"/>
          </w:tcPr>
          <w:p w14:paraId="09DFA4C4" w14:textId="77777777" w:rsidR="001D077A" w:rsidRPr="00180EF4" w:rsidRDefault="001D077A" w:rsidP="00D66921">
            <w:pPr>
              <w:pStyle w:val="Tablebody"/>
            </w:pPr>
            <w:r w:rsidRPr="00180EF4">
              <w:t>0.06%</w:t>
            </w:r>
          </w:p>
        </w:tc>
      </w:tr>
      <w:tr w:rsidR="001D077A" w:rsidRPr="00180EF4" w14:paraId="5BCFD501" w14:textId="77777777" w:rsidTr="00D66921">
        <w:trPr>
          <w:trHeight w:val="278"/>
          <w:jc w:val="center"/>
        </w:trPr>
        <w:tc>
          <w:tcPr>
            <w:tcW w:w="1817" w:type="dxa"/>
            <w:noWrap/>
            <w:vAlign w:val="center"/>
            <w:hideMark/>
          </w:tcPr>
          <w:p w14:paraId="73E92ECC" w14:textId="77777777" w:rsidR="001D077A" w:rsidRPr="00180EF4" w:rsidRDefault="001D077A" w:rsidP="00D66921">
            <w:pPr>
              <w:pStyle w:val="Tablebody"/>
            </w:pPr>
            <w:r w:rsidRPr="00180EF4">
              <w:t>hives</w:t>
            </w:r>
          </w:p>
        </w:tc>
        <w:tc>
          <w:tcPr>
            <w:tcW w:w="1101" w:type="dxa"/>
            <w:noWrap/>
            <w:vAlign w:val="center"/>
            <w:hideMark/>
          </w:tcPr>
          <w:p w14:paraId="53B548FC" w14:textId="77777777" w:rsidR="001D077A" w:rsidRPr="00180EF4" w:rsidRDefault="001D077A" w:rsidP="00D66921">
            <w:pPr>
              <w:pStyle w:val="Tablebody"/>
            </w:pPr>
            <w:r w:rsidRPr="00180EF4">
              <w:t>40</w:t>
            </w:r>
          </w:p>
        </w:tc>
        <w:tc>
          <w:tcPr>
            <w:tcW w:w="1682" w:type="dxa"/>
            <w:noWrap/>
            <w:vAlign w:val="center"/>
            <w:hideMark/>
          </w:tcPr>
          <w:p w14:paraId="6CBDD591" w14:textId="77777777" w:rsidR="001D077A" w:rsidRPr="00180EF4" w:rsidRDefault="001D077A" w:rsidP="00D66921">
            <w:pPr>
              <w:pStyle w:val="Tablebody"/>
            </w:pPr>
            <w:r w:rsidRPr="00180EF4">
              <w:t>2.50%</w:t>
            </w:r>
          </w:p>
        </w:tc>
        <w:tc>
          <w:tcPr>
            <w:tcW w:w="1720" w:type="dxa"/>
            <w:vAlign w:val="center"/>
          </w:tcPr>
          <w:p w14:paraId="49B71CB4" w14:textId="77777777" w:rsidR="001D077A" w:rsidRPr="00180EF4" w:rsidRDefault="001D077A" w:rsidP="00D66921">
            <w:pPr>
              <w:pStyle w:val="Tablebody"/>
            </w:pPr>
            <w:r w:rsidRPr="00180EF4">
              <w:t>brittle</w:t>
            </w:r>
          </w:p>
        </w:tc>
        <w:tc>
          <w:tcPr>
            <w:tcW w:w="762" w:type="dxa"/>
            <w:vAlign w:val="center"/>
          </w:tcPr>
          <w:p w14:paraId="10D4F724" w14:textId="77777777" w:rsidR="001D077A" w:rsidRPr="00180EF4" w:rsidRDefault="001D077A" w:rsidP="00D66921">
            <w:pPr>
              <w:pStyle w:val="Tablebody"/>
            </w:pPr>
            <w:r w:rsidRPr="00180EF4">
              <w:t>1</w:t>
            </w:r>
          </w:p>
        </w:tc>
        <w:tc>
          <w:tcPr>
            <w:tcW w:w="1220" w:type="dxa"/>
            <w:vAlign w:val="center"/>
          </w:tcPr>
          <w:p w14:paraId="5519DA12" w14:textId="77777777" w:rsidR="001D077A" w:rsidRPr="00180EF4" w:rsidRDefault="001D077A" w:rsidP="00D66921">
            <w:pPr>
              <w:pStyle w:val="Tablebody"/>
            </w:pPr>
            <w:r w:rsidRPr="00180EF4">
              <w:t>0.06%</w:t>
            </w:r>
          </w:p>
        </w:tc>
      </w:tr>
      <w:tr w:rsidR="001D077A" w:rsidRPr="00180EF4" w14:paraId="43B8B924" w14:textId="77777777" w:rsidTr="00D66921">
        <w:trPr>
          <w:trHeight w:val="278"/>
          <w:jc w:val="center"/>
        </w:trPr>
        <w:tc>
          <w:tcPr>
            <w:tcW w:w="1817" w:type="dxa"/>
            <w:noWrap/>
            <w:vAlign w:val="center"/>
            <w:hideMark/>
          </w:tcPr>
          <w:p w14:paraId="4F2B79DA" w14:textId="77777777" w:rsidR="001D077A" w:rsidRPr="00180EF4" w:rsidRDefault="001D077A" w:rsidP="00D66921">
            <w:pPr>
              <w:pStyle w:val="Tablebody"/>
            </w:pPr>
            <w:proofErr w:type="spellStart"/>
            <w:r w:rsidRPr="00180EF4">
              <w:t>johnson</w:t>
            </w:r>
            <w:proofErr w:type="spellEnd"/>
          </w:p>
        </w:tc>
        <w:tc>
          <w:tcPr>
            <w:tcW w:w="1101" w:type="dxa"/>
            <w:noWrap/>
            <w:vAlign w:val="center"/>
            <w:hideMark/>
          </w:tcPr>
          <w:p w14:paraId="51EE8F03" w14:textId="77777777" w:rsidR="001D077A" w:rsidRPr="00180EF4" w:rsidRDefault="001D077A" w:rsidP="00D66921">
            <w:pPr>
              <w:pStyle w:val="Tablebody"/>
            </w:pPr>
            <w:r w:rsidRPr="00180EF4">
              <w:t>40</w:t>
            </w:r>
          </w:p>
        </w:tc>
        <w:tc>
          <w:tcPr>
            <w:tcW w:w="1682" w:type="dxa"/>
            <w:noWrap/>
            <w:vAlign w:val="center"/>
            <w:hideMark/>
          </w:tcPr>
          <w:p w14:paraId="47F158BB" w14:textId="77777777" w:rsidR="001D077A" w:rsidRPr="00180EF4" w:rsidRDefault="001D077A" w:rsidP="00D66921">
            <w:pPr>
              <w:pStyle w:val="Tablebody"/>
            </w:pPr>
            <w:r w:rsidRPr="00180EF4">
              <w:t>2.50%</w:t>
            </w:r>
          </w:p>
        </w:tc>
        <w:tc>
          <w:tcPr>
            <w:tcW w:w="1720" w:type="dxa"/>
            <w:vAlign w:val="center"/>
          </w:tcPr>
          <w:p w14:paraId="10E5D454" w14:textId="77777777" w:rsidR="001D077A" w:rsidRPr="00180EF4" w:rsidRDefault="001D077A" w:rsidP="00D66921">
            <w:pPr>
              <w:pStyle w:val="Tablebody"/>
            </w:pPr>
            <w:r w:rsidRPr="00180EF4">
              <w:t>bruising</w:t>
            </w:r>
          </w:p>
        </w:tc>
        <w:tc>
          <w:tcPr>
            <w:tcW w:w="762" w:type="dxa"/>
            <w:vAlign w:val="center"/>
          </w:tcPr>
          <w:p w14:paraId="5C0F5E8D" w14:textId="77777777" w:rsidR="001D077A" w:rsidRPr="00180EF4" w:rsidRDefault="001D077A" w:rsidP="00D66921">
            <w:pPr>
              <w:pStyle w:val="Tablebody"/>
            </w:pPr>
            <w:r w:rsidRPr="00180EF4">
              <w:t>1</w:t>
            </w:r>
          </w:p>
        </w:tc>
        <w:tc>
          <w:tcPr>
            <w:tcW w:w="1220" w:type="dxa"/>
            <w:vAlign w:val="center"/>
          </w:tcPr>
          <w:p w14:paraId="54AB1E5D" w14:textId="77777777" w:rsidR="001D077A" w:rsidRPr="00180EF4" w:rsidRDefault="001D077A" w:rsidP="00D66921">
            <w:pPr>
              <w:pStyle w:val="Tablebody"/>
            </w:pPr>
            <w:r w:rsidRPr="00180EF4">
              <w:t>0.06%</w:t>
            </w:r>
          </w:p>
        </w:tc>
      </w:tr>
      <w:tr w:rsidR="001D077A" w:rsidRPr="00180EF4" w14:paraId="130FBEC5" w14:textId="77777777" w:rsidTr="00D66921">
        <w:trPr>
          <w:trHeight w:val="278"/>
          <w:jc w:val="center"/>
        </w:trPr>
        <w:tc>
          <w:tcPr>
            <w:tcW w:w="1817" w:type="dxa"/>
            <w:noWrap/>
            <w:vAlign w:val="center"/>
            <w:hideMark/>
          </w:tcPr>
          <w:p w14:paraId="20A36E60" w14:textId="77777777" w:rsidR="001D077A" w:rsidRPr="00180EF4" w:rsidRDefault="001D077A" w:rsidP="00D66921">
            <w:pPr>
              <w:pStyle w:val="Tablebody"/>
            </w:pPr>
            <w:r w:rsidRPr="00180EF4">
              <w:t>stevens</w:t>
            </w:r>
          </w:p>
        </w:tc>
        <w:tc>
          <w:tcPr>
            <w:tcW w:w="1101" w:type="dxa"/>
            <w:noWrap/>
            <w:vAlign w:val="center"/>
            <w:hideMark/>
          </w:tcPr>
          <w:p w14:paraId="38CE199D" w14:textId="77777777" w:rsidR="001D077A" w:rsidRPr="00180EF4" w:rsidRDefault="001D077A" w:rsidP="00D66921">
            <w:pPr>
              <w:pStyle w:val="Tablebody"/>
            </w:pPr>
            <w:r w:rsidRPr="00180EF4">
              <w:t>40</w:t>
            </w:r>
          </w:p>
        </w:tc>
        <w:tc>
          <w:tcPr>
            <w:tcW w:w="1682" w:type="dxa"/>
            <w:noWrap/>
            <w:vAlign w:val="center"/>
            <w:hideMark/>
          </w:tcPr>
          <w:p w14:paraId="55B9737A" w14:textId="77777777" w:rsidR="001D077A" w:rsidRPr="00180EF4" w:rsidRDefault="001D077A" w:rsidP="00D66921">
            <w:pPr>
              <w:pStyle w:val="Tablebody"/>
            </w:pPr>
            <w:r w:rsidRPr="00180EF4">
              <w:t>2.50%</w:t>
            </w:r>
          </w:p>
        </w:tc>
        <w:tc>
          <w:tcPr>
            <w:tcW w:w="1720" w:type="dxa"/>
            <w:vAlign w:val="center"/>
          </w:tcPr>
          <w:p w14:paraId="468FE82F" w14:textId="77777777" w:rsidR="001D077A" w:rsidRPr="00180EF4" w:rsidRDefault="001D077A" w:rsidP="00D66921">
            <w:pPr>
              <w:pStyle w:val="Tablebody"/>
            </w:pPr>
            <w:r w:rsidRPr="00180EF4">
              <w:t>cardiovascular</w:t>
            </w:r>
          </w:p>
        </w:tc>
        <w:tc>
          <w:tcPr>
            <w:tcW w:w="762" w:type="dxa"/>
            <w:vAlign w:val="center"/>
          </w:tcPr>
          <w:p w14:paraId="19CB3D40" w14:textId="77777777" w:rsidR="001D077A" w:rsidRPr="00180EF4" w:rsidRDefault="001D077A" w:rsidP="00D66921">
            <w:pPr>
              <w:pStyle w:val="Tablebody"/>
            </w:pPr>
            <w:r w:rsidRPr="00180EF4">
              <w:t>1</w:t>
            </w:r>
          </w:p>
        </w:tc>
        <w:tc>
          <w:tcPr>
            <w:tcW w:w="1220" w:type="dxa"/>
            <w:vAlign w:val="center"/>
          </w:tcPr>
          <w:p w14:paraId="24F9827D" w14:textId="77777777" w:rsidR="001D077A" w:rsidRPr="00180EF4" w:rsidRDefault="001D077A" w:rsidP="00D66921">
            <w:pPr>
              <w:pStyle w:val="Tablebody"/>
            </w:pPr>
            <w:r w:rsidRPr="00180EF4">
              <w:t>0.06%</w:t>
            </w:r>
          </w:p>
        </w:tc>
      </w:tr>
      <w:tr w:rsidR="001D077A" w:rsidRPr="00180EF4" w14:paraId="29B85293" w14:textId="77777777" w:rsidTr="00D66921">
        <w:trPr>
          <w:trHeight w:val="278"/>
          <w:jc w:val="center"/>
        </w:trPr>
        <w:tc>
          <w:tcPr>
            <w:tcW w:w="1817" w:type="dxa"/>
            <w:noWrap/>
            <w:vAlign w:val="center"/>
            <w:hideMark/>
          </w:tcPr>
          <w:p w14:paraId="5E16385F" w14:textId="77777777" w:rsidR="001D077A" w:rsidRPr="00180EF4" w:rsidRDefault="001D077A" w:rsidP="00D66921">
            <w:pPr>
              <w:pStyle w:val="Tablebody"/>
            </w:pPr>
            <w:r w:rsidRPr="00180EF4">
              <w:t>epidermal</w:t>
            </w:r>
          </w:p>
        </w:tc>
        <w:tc>
          <w:tcPr>
            <w:tcW w:w="1101" w:type="dxa"/>
            <w:noWrap/>
            <w:vAlign w:val="center"/>
            <w:hideMark/>
          </w:tcPr>
          <w:p w14:paraId="157D862E" w14:textId="77777777" w:rsidR="001D077A" w:rsidRPr="00180EF4" w:rsidRDefault="001D077A" w:rsidP="00D66921">
            <w:pPr>
              <w:pStyle w:val="Tablebody"/>
            </w:pPr>
            <w:r w:rsidRPr="00180EF4">
              <w:t>38</w:t>
            </w:r>
          </w:p>
        </w:tc>
        <w:tc>
          <w:tcPr>
            <w:tcW w:w="1682" w:type="dxa"/>
            <w:noWrap/>
            <w:vAlign w:val="center"/>
            <w:hideMark/>
          </w:tcPr>
          <w:p w14:paraId="0B915B3F" w14:textId="77777777" w:rsidR="001D077A" w:rsidRPr="00180EF4" w:rsidRDefault="001D077A" w:rsidP="00D66921">
            <w:pPr>
              <w:pStyle w:val="Tablebody"/>
            </w:pPr>
            <w:r w:rsidRPr="00180EF4">
              <w:t>2.37%</w:t>
            </w:r>
          </w:p>
        </w:tc>
        <w:tc>
          <w:tcPr>
            <w:tcW w:w="1720" w:type="dxa"/>
            <w:vAlign w:val="center"/>
          </w:tcPr>
          <w:p w14:paraId="62662CC4" w14:textId="77777777" w:rsidR="001D077A" w:rsidRPr="00180EF4" w:rsidRDefault="001D077A" w:rsidP="00D66921">
            <w:pPr>
              <w:pStyle w:val="Tablebody"/>
            </w:pPr>
            <w:r w:rsidRPr="00180EF4">
              <w:t>depression</w:t>
            </w:r>
          </w:p>
        </w:tc>
        <w:tc>
          <w:tcPr>
            <w:tcW w:w="762" w:type="dxa"/>
            <w:vAlign w:val="center"/>
          </w:tcPr>
          <w:p w14:paraId="04D053D7" w14:textId="77777777" w:rsidR="001D077A" w:rsidRPr="00180EF4" w:rsidRDefault="001D077A" w:rsidP="00D66921">
            <w:pPr>
              <w:pStyle w:val="Tablebody"/>
            </w:pPr>
            <w:r w:rsidRPr="00180EF4">
              <w:t>1</w:t>
            </w:r>
          </w:p>
        </w:tc>
        <w:tc>
          <w:tcPr>
            <w:tcW w:w="1220" w:type="dxa"/>
            <w:vAlign w:val="center"/>
          </w:tcPr>
          <w:p w14:paraId="472D2384" w14:textId="77777777" w:rsidR="001D077A" w:rsidRPr="00180EF4" w:rsidRDefault="001D077A" w:rsidP="00D66921">
            <w:pPr>
              <w:pStyle w:val="Tablebody"/>
            </w:pPr>
            <w:r w:rsidRPr="00180EF4">
              <w:t>0.06%</w:t>
            </w:r>
          </w:p>
        </w:tc>
      </w:tr>
      <w:tr w:rsidR="001D077A" w:rsidRPr="00180EF4" w14:paraId="3BE10A71" w14:textId="77777777" w:rsidTr="00D66921">
        <w:trPr>
          <w:trHeight w:val="278"/>
          <w:jc w:val="center"/>
        </w:trPr>
        <w:tc>
          <w:tcPr>
            <w:tcW w:w="1817" w:type="dxa"/>
            <w:noWrap/>
            <w:vAlign w:val="center"/>
            <w:hideMark/>
          </w:tcPr>
          <w:p w14:paraId="1F44A028" w14:textId="77777777" w:rsidR="001D077A" w:rsidRPr="00180EF4" w:rsidRDefault="001D077A" w:rsidP="00D66921">
            <w:pPr>
              <w:pStyle w:val="Tablebody"/>
            </w:pPr>
            <w:r w:rsidRPr="00180EF4">
              <w:t>necrolysis</w:t>
            </w:r>
          </w:p>
        </w:tc>
        <w:tc>
          <w:tcPr>
            <w:tcW w:w="1101" w:type="dxa"/>
            <w:noWrap/>
            <w:vAlign w:val="center"/>
            <w:hideMark/>
          </w:tcPr>
          <w:p w14:paraId="26C0CE56" w14:textId="77777777" w:rsidR="001D077A" w:rsidRPr="00180EF4" w:rsidRDefault="001D077A" w:rsidP="00D66921">
            <w:pPr>
              <w:pStyle w:val="Tablebody"/>
            </w:pPr>
            <w:r w:rsidRPr="00180EF4">
              <w:t>38</w:t>
            </w:r>
          </w:p>
        </w:tc>
        <w:tc>
          <w:tcPr>
            <w:tcW w:w="1682" w:type="dxa"/>
            <w:noWrap/>
            <w:vAlign w:val="center"/>
            <w:hideMark/>
          </w:tcPr>
          <w:p w14:paraId="4DB88EBC" w14:textId="77777777" w:rsidR="001D077A" w:rsidRPr="00180EF4" w:rsidRDefault="001D077A" w:rsidP="00D66921">
            <w:pPr>
              <w:pStyle w:val="Tablebody"/>
            </w:pPr>
            <w:r w:rsidRPr="00180EF4">
              <w:t>2.37%</w:t>
            </w:r>
          </w:p>
        </w:tc>
        <w:tc>
          <w:tcPr>
            <w:tcW w:w="1720" w:type="dxa"/>
            <w:vAlign w:val="center"/>
          </w:tcPr>
          <w:p w14:paraId="3C48A5CD" w14:textId="77777777" w:rsidR="001D077A" w:rsidRPr="00180EF4" w:rsidRDefault="001D077A" w:rsidP="00D66921">
            <w:pPr>
              <w:pStyle w:val="Tablebody"/>
            </w:pPr>
            <w:r w:rsidRPr="00180EF4">
              <w:t>desensitization</w:t>
            </w:r>
          </w:p>
        </w:tc>
        <w:tc>
          <w:tcPr>
            <w:tcW w:w="762" w:type="dxa"/>
            <w:vAlign w:val="center"/>
          </w:tcPr>
          <w:p w14:paraId="4A0D8BB4" w14:textId="77777777" w:rsidR="001D077A" w:rsidRPr="00180EF4" w:rsidRDefault="001D077A" w:rsidP="00D66921">
            <w:pPr>
              <w:pStyle w:val="Tablebody"/>
            </w:pPr>
            <w:r w:rsidRPr="00180EF4">
              <w:t>1</w:t>
            </w:r>
          </w:p>
        </w:tc>
        <w:tc>
          <w:tcPr>
            <w:tcW w:w="1220" w:type="dxa"/>
            <w:vAlign w:val="center"/>
          </w:tcPr>
          <w:p w14:paraId="04B55741" w14:textId="77777777" w:rsidR="001D077A" w:rsidRPr="00180EF4" w:rsidRDefault="001D077A" w:rsidP="00D66921">
            <w:pPr>
              <w:pStyle w:val="Tablebody"/>
            </w:pPr>
            <w:r w:rsidRPr="00180EF4">
              <w:t>0.06%</w:t>
            </w:r>
          </w:p>
        </w:tc>
      </w:tr>
      <w:tr w:rsidR="001D077A" w:rsidRPr="00180EF4" w14:paraId="03E10865" w14:textId="77777777" w:rsidTr="00D66921">
        <w:trPr>
          <w:trHeight w:val="278"/>
          <w:jc w:val="center"/>
        </w:trPr>
        <w:tc>
          <w:tcPr>
            <w:tcW w:w="1817" w:type="dxa"/>
            <w:noWrap/>
            <w:vAlign w:val="center"/>
            <w:hideMark/>
          </w:tcPr>
          <w:p w14:paraId="435A62DF" w14:textId="77777777" w:rsidR="001D077A" w:rsidRPr="00180EF4" w:rsidRDefault="001D077A" w:rsidP="00D66921">
            <w:pPr>
              <w:pStyle w:val="Tablebody"/>
            </w:pPr>
            <w:r w:rsidRPr="00180EF4">
              <w:t>toxic</w:t>
            </w:r>
          </w:p>
        </w:tc>
        <w:tc>
          <w:tcPr>
            <w:tcW w:w="1101" w:type="dxa"/>
            <w:noWrap/>
            <w:vAlign w:val="center"/>
            <w:hideMark/>
          </w:tcPr>
          <w:p w14:paraId="7D8FEC56" w14:textId="77777777" w:rsidR="001D077A" w:rsidRPr="00180EF4" w:rsidRDefault="001D077A" w:rsidP="00D66921">
            <w:pPr>
              <w:pStyle w:val="Tablebody"/>
            </w:pPr>
            <w:r w:rsidRPr="00180EF4">
              <w:t>38</w:t>
            </w:r>
          </w:p>
        </w:tc>
        <w:tc>
          <w:tcPr>
            <w:tcW w:w="1682" w:type="dxa"/>
            <w:noWrap/>
            <w:vAlign w:val="center"/>
            <w:hideMark/>
          </w:tcPr>
          <w:p w14:paraId="156A8B97" w14:textId="77777777" w:rsidR="001D077A" w:rsidRPr="00180EF4" w:rsidRDefault="001D077A" w:rsidP="00D66921">
            <w:pPr>
              <w:pStyle w:val="Tablebody"/>
            </w:pPr>
            <w:r w:rsidRPr="00180EF4">
              <w:t>2.37%</w:t>
            </w:r>
          </w:p>
        </w:tc>
        <w:tc>
          <w:tcPr>
            <w:tcW w:w="1720" w:type="dxa"/>
            <w:vAlign w:val="center"/>
          </w:tcPr>
          <w:p w14:paraId="3379EC82" w14:textId="77777777" w:rsidR="001D077A" w:rsidRPr="00180EF4" w:rsidRDefault="001D077A" w:rsidP="00D66921">
            <w:pPr>
              <w:pStyle w:val="Tablebody"/>
            </w:pPr>
            <w:r w:rsidRPr="00180EF4">
              <w:t>desquamating</w:t>
            </w:r>
          </w:p>
        </w:tc>
        <w:tc>
          <w:tcPr>
            <w:tcW w:w="762" w:type="dxa"/>
            <w:vAlign w:val="center"/>
          </w:tcPr>
          <w:p w14:paraId="67730A18" w14:textId="77777777" w:rsidR="001D077A" w:rsidRPr="00180EF4" w:rsidRDefault="001D077A" w:rsidP="00D66921">
            <w:pPr>
              <w:pStyle w:val="Tablebody"/>
            </w:pPr>
            <w:r w:rsidRPr="00180EF4">
              <w:t>1</w:t>
            </w:r>
          </w:p>
        </w:tc>
        <w:tc>
          <w:tcPr>
            <w:tcW w:w="1220" w:type="dxa"/>
            <w:vAlign w:val="center"/>
          </w:tcPr>
          <w:p w14:paraId="435736E0" w14:textId="77777777" w:rsidR="001D077A" w:rsidRPr="00180EF4" w:rsidRDefault="001D077A" w:rsidP="00D66921">
            <w:pPr>
              <w:pStyle w:val="Tablebody"/>
            </w:pPr>
            <w:r w:rsidRPr="00180EF4">
              <w:t>0.06%</w:t>
            </w:r>
          </w:p>
        </w:tc>
      </w:tr>
      <w:tr w:rsidR="001D077A" w:rsidRPr="00180EF4" w14:paraId="5B56085F" w14:textId="77777777" w:rsidTr="00D66921">
        <w:trPr>
          <w:trHeight w:val="278"/>
          <w:jc w:val="center"/>
        </w:trPr>
        <w:tc>
          <w:tcPr>
            <w:tcW w:w="1817" w:type="dxa"/>
            <w:noWrap/>
            <w:vAlign w:val="center"/>
            <w:hideMark/>
          </w:tcPr>
          <w:p w14:paraId="6B0BB613" w14:textId="77777777" w:rsidR="001D077A" w:rsidRPr="00180EF4" w:rsidRDefault="001D077A" w:rsidP="00D66921">
            <w:pPr>
              <w:pStyle w:val="Tablebody"/>
            </w:pPr>
            <w:r w:rsidRPr="00180EF4">
              <w:t>wheezing</w:t>
            </w:r>
          </w:p>
        </w:tc>
        <w:tc>
          <w:tcPr>
            <w:tcW w:w="1101" w:type="dxa"/>
            <w:noWrap/>
            <w:vAlign w:val="center"/>
            <w:hideMark/>
          </w:tcPr>
          <w:p w14:paraId="3B54D743" w14:textId="77777777" w:rsidR="001D077A" w:rsidRPr="00180EF4" w:rsidRDefault="001D077A" w:rsidP="00D66921">
            <w:pPr>
              <w:pStyle w:val="Tablebody"/>
            </w:pPr>
            <w:r w:rsidRPr="00180EF4">
              <w:t>33</w:t>
            </w:r>
          </w:p>
        </w:tc>
        <w:tc>
          <w:tcPr>
            <w:tcW w:w="1682" w:type="dxa"/>
            <w:noWrap/>
            <w:vAlign w:val="center"/>
            <w:hideMark/>
          </w:tcPr>
          <w:p w14:paraId="40D2EF98" w14:textId="77777777" w:rsidR="001D077A" w:rsidRPr="00180EF4" w:rsidRDefault="001D077A" w:rsidP="00D66921">
            <w:pPr>
              <w:pStyle w:val="Tablebody"/>
            </w:pPr>
            <w:r w:rsidRPr="00180EF4">
              <w:t>2.06%</w:t>
            </w:r>
          </w:p>
        </w:tc>
        <w:tc>
          <w:tcPr>
            <w:tcW w:w="1720" w:type="dxa"/>
            <w:vAlign w:val="center"/>
          </w:tcPr>
          <w:p w14:paraId="773E7448" w14:textId="77777777" w:rsidR="001D077A" w:rsidRPr="00180EF4" w:rsidRDefault="001D077A" w:rsidP="00D66921">
            <w:pPr>
              <w:pStyle w:val="Tablebody"/>
            </w:pPr>
            <w:r w:rsidRPr="00180EF4">
              <w:t>development</w:t>
            </w:r>
          </w:p>
        </w:tc>
        <w:tc>
          <w:tcPr>
            <w:tcW w:w="762" w:type="dxa"/>
            <w:vAlign w:val="center"/>
          </w:tcPr>
          <w:p w14:paraId="31FFD4BC" w14:textId="77777777" w:rsidR="001D077A" w:rsidRPr="00180EF4" w:rsidRDefault="001D077A" w:rsidP="00D66921">
            <w:pPr>
              <w:pStyle w:val="Tablebody"/>
            </w:pPr>
            <w:r w:rsidRPr="00180EF4">
              <w:t>1</w:t>
            </w:r>
          </w:p>
        </w:tc>
        <w:tc>
          <w:tcPr>
            <w:tcW w:w="1220" w:type="dxa"/>
            <w:vAlign w:val="center"/>
          </w:tcPr>
          <w:p w14:paraId="3E90FD66" w14:textId="77777777" w:rsidR="001D077A" w:rsidRPr="00180EF4" w:rsidRDefault="001D077A" w:rsidP="00D66921">
            <w:pPr>
              <w:pStyle w:val="Tablebody"/>
            </w:pPr>
            <w:r w:rsidRPr="00180EF4">
              <w:t>0.06%</w:t>
            </w:r>
          </w:p>
        </w:tc>
      </w:tr>
      <w:tr w:rsidR="001D077A" w:rsidRPr="00180EF4" w14:paraId="3D4CF2AD" w14:textId="77777777" w:rsidTr="00D66921">
        <w:trPr>
          <w:trHeight w:val="278"/>
          <w:jc w:val="center"/>
        </w:trPr>
        <w:tc>
          <w:tcPr>
            <w:tcW w:w="1817" w:type="dxa"/>
            <w:noWrap/>
            <w:vAlign w:val="center"/>
            <w:hideMark/>
          </w:tcPr>
          <w:p w14:paraId="0E8C07F2" w14:textId="77777777" w:rsidR="001D077A" w:rsidRPr="00180EF4" w:rsidRDefault="001D077A" w:rsidP="00D66921">
            <w:pPr>
              <w:pStyle w:val="Tablebody"/>
            </w:pPr>
            <w:r w:rsidRPr="00180EF4">
              <w:lastRenderedPageBreak/>
              <w:t>shortness</w:t>
            </w:r>
          </w:p>
        </w:tc>
        <w:tc>
          <w:tcPr>
            <w:tcW w:w="1101" w:type="dxa"/>
            <w:noWrap/>
            <w:vAlign w:val="center"/>
            <w:hideMark/>
          </w:tcPr>
          <w:p w14:paraId="2D1983D1" w14:textId="77777777" w:rsidR="001D077A" w:rsidRPr="00180EF4" w:rsidRDefault="001D077A" w:rsidP="00D66921">
            <w:pPr>
              <w:pStyle w:val="Tablebody"/>
            </w:pPr>
            <w:r w:rsidRPr="00180EF4">
              <w:t>26</w:t>
            </w:r>
          </w:p>
        </w:tc>
        <w:tc>
          <w:tcPr>
            <w:tcW w:w="1682" w:type="dxa"/>
            <w:noWrap/>
            <w:vAlign w:val="center"/>
            <w:hideMark/>
          </w:tcPr>
          <w:p w14:paraId="46E2A58B" w14:textId="77777777" w:rsidR="001D077A" w:rsidRPr="00180EF4" w:rsidRDefault="001D077A" w:rsidP="00D66921">
            <w:pPr>
              <w:pStyle w:val="Tablebody"/>
            </w:pPr>
            <w:r w:rsidRPr="00180EF4">
              <w:t>1.62%</w:t>
            </w:r>
          </w:p>
        </w:tc>
        <w:tc>
          <w:tcPr>
            <w:tcW w:w="1720" w:type="dxa"/>
            <w:vAlign w:val="center"/>
          </w:tcPr>
          <w:p w14:paraId="7FF59D4F" w14:textId="77777777" w:rsidR="001D077A" w:rsidRPr="00180EF4" w:rsidRDefault="001D077A" w:rsidP="00D66921">
            <w:pPr>
              <w:pStyle w:val="Tablebody"/>
            </w:pPr>
            <w:r w:rsidRPr="00180EF4">
              <w:t>diagnosed</w:t>
            </w:r>
          </w:p>
        </w:tc>
        <w:tc>
          <w:tcPr>
            <w:tcW w:w="762" w:type="dxa"/>
            <w:vAlign w:val="center"/>
          </w:tcPr>
          <w:p w14:paraId="0CA0DB69" w14:textId="77777777" w:rsidR="001D077A" w:rsidRPr="00180EF4" w:rsidRDefault="001D077A" w:rsidP="00D66921">
            <w:pPr>
              <w:pStyle w:val="Tablebody"/>
            </w:pPr>
            <w:r w:rsidRPr="00180EF4">
              <w:t>1</w:t>
            </w:r>
          </w:p>
        </w:tc>
        <w:tc>
          <w:tcPr>
            <w:tcW w:w="1220" w:type="dxa"/>
            <w:vAlign w:val="center"/>
          </w:tcPr>
          <w:p w14:paraId="120DFA6D" w14:textId="77777777" w:rsidR="001D077A" w:rsidRPr="00180EF4" w:rsidRDefault="001D077A" w:rsidP="00D66921">
            <w:pPr>
              <w:pStyle w:val="Tablebody"/>
            </w:pPr>
            <w:r w:rsidRPr="00180EF4">
              <w:t>0.06%</w:t>
            </w:r>
          </w:p>
        </w:tc>
      </w:tr>
      <w:tr w:rsidR="001D077A" w:rsidRPr="00180EF4" w14:paraId="09A5A99E" w14:textId="77777777" w:rsidTr="00D66921">
        <w:trPr>
          <w:trHeight w:val="278"/>
          <w:jc w:val="center"/>
        </w:trPr>
        <w:tc>
          <w:tcPr>
            <w:tcW w:w="1817" w:type="dxa"/>
            <w:noWrap/>
            <w:vAlign w:val="center"/>
            <w:hideMark/>
          </w:tcPr>
          <w:p w14:paraId="4C06B0D6" w14:textId="77777777" w:rsidR="001D077A" w:rsidRPr="00180EF4" w:rsidRDefault="001D077A" w:rsidP="00D66921">
            <w:pPr>
              <w:pStyle w:val="Tablebody"/>
            </w:pPr>
            <w:r w:rsidRPr="00180EF4">
              <w:t>epinephrine</w:t>
            </w:r>
          </w:p>
        </w:tc>
        <w:tc>
          <w:tcPr>
            <w:tcW w:w="1101" w:type="dxa"/>
            <w:noWrap/>
            <w:vAlign w:val="center"/>
            <w:hideMark/>
          </w:tcPr>
          <w:p w14:paraId="37BAE15A" w14:textId="77777777" w:rsidR="001D077A" w:rsidRPr="00180EF4" w:rsidRDefault="001D077A" w:rsidP="00D66921">
            <w:pPr>
              <w:pStyle w:val="Tablebody"/>
            </w:pPr>
            <w:r w:rsidRPr="00180EF4">
              <w:t>24</w:t>
            </w:r>
          </w:p>
        </w:tc>
        <w:tc>
          <w:tcPr>
            <w:tcW w:w="1682" w:type="dxa"/>
            <w:noWrap/>
            <w:vAlign w:val="center"/>
            <w:hideMark/>
          </w:tcPr>
          <w:p w14:paraId="17640AD8" w14:textId="77777777" w:rsidR="001D077A" w:rsidRPr="00180EF4" w:rsidRDefault="001D077A" w:rsidP="00D66921">
            <w:pPr>
              <w:pStyle w:val="Tablebody"/>
            </w:pPr>
            <w:r w:rsidRPr="00180EF4">
              <w:t>1.50%</w:t>
            </w:r>
          </w:p>
        </w:tc>
        <w:tc>
          <w:tcPr>
            <w:tcW w:w="1720" w:type="dxa"/>
            <w:vAlign w:val="center"/>
          </w:tcPr>
          <w:p w14:paraId="7400CF71" w14:textId="77777777" w:rsidR="001D077A" w:rsidRPr="00180EF4" w:rsidRDefault="001D077A" w:rsidP="00D66921">
            <w:pPr>
              <w:pStyle w:val="Tablebody"/>
            </w:pPr>
            <w:r w:rsidRPr="00180EF4">
              <w:t>diagnosis</w:t>
            </w:r>
          </w:p>
        </w:tc>
        <w:tc>
          <w:tcPr>
            <w:tcW w:w="762" w:type="dxa"/>
            <w:vAlign w:val="center"/>
          </w:tcPr>
          <w:p w14:paraId="5E230D1F" w14:textId="77777777" w:rsidR="001D077A" w:rsidRPr="00180EF4" w:rsidRDefault="001D077A" w:rsidP="00D66921">
            <w:pPr>
              <w:pStyle w:val="Tablebody"/>
            </w:pPr>
            <w:r w:rsidRPr="00180EF4">
              <w:t>1</w:t>
            </w:r>
          </w:p>
        </w:tc>
        <w:tc>
          <w:tcPr>
            <w:tcW w:w="1220" w:type="dxa"/>
            <w:vAlign w:val="center"/>
          </w:tcPr>
          <w:p w14:paraId="01BB4DD6" w14:textId="77777777" w:rsidR="001D077A" w:rsidRPr="00180EF4" w:rsidRDefault="001D077A" w:rsidP="00D66921">
            <w:pPr>
              <w:pStyle w:val="Tablebody"/>
            </w:pPr>
            <w:r w:rsidRPr="00180EF4">
              <w:t>0.06%</w:t>
            </w:r>
          </w:p>
        </w:tc>
      </w:tr>
      <w:tr w:rsidR="001D077A" w:rsidRPr="00180EF4" w14:paraId="08750516" w14:textId="77777777" w:rsidTr="00D66921">
        <w:trPr>
          <w:trHeight w:val="278"/>
          <w:jc w:val="center"/>
        </w:trPr>
        <w:tc>
          <w:tcPr>
            <w:tcW w:w="1817" w:type="dxa"/>
            <w:noWrap/>
            <w:vAlign w:val="center"/>
            <w:hideMark/>
          </w:tcPr>
          <w:p w14:paraId="3368BF95" w14:textId="77777777" w:rsidR="001D077A" w:rsidRPr="00180EF4" w:rsidRDefault="001D077A" w:rsidP="00D66921">
            <w:pPr>
              <w:pStyle w:val="Tablebody"/>
            </w:pPr>
            <w:r w:rsidRPr="00180EF4">
              <w:t>nephritis</w:t>
            </w:r>
          </w:p>
        </w:tc>
        <w:tc>
          <w:tcPr>
            <w:tcW w:w="1101" w:type="dxa"/>
            <w:noWrap/>
            <w:vAlign w:val="center"/>
            <w:hideMark/>
          </w:tcPr>
          <w:p w14:paraId="548A95E7" w14:textId="77777777" w:rsidR="001D077A" w:rsidRPr="00180EF4" w:rsidRDefault="001D077A" w:rsidP="00D66921">
            <w:pPr>
              <w:pStyle w:val="Tablebody"/>
            </w:pPr>
            <w:r w:rsidRPr="00180EF4">
              <w:t>23</w:t>
            </w:r>
          </w:p>
        </w:tc>
        <w:tc>
          <w:tcPr>
            <w:tcW w:w="1682" w:type="dxa"/>
            <w:noWrap/>
            <w:vAlign w:val="center"/>
            <w:hideMark/>
          </w:tcPr>
          <w:p w14:paraId="63A5A741" w14:textId="77777777" w:rsidR="001D077A" w:rsidRPr="00180EF4" w:rsidRDefault="001D077A" w:rsidP="00D66921">
            <w:pPr>
              <w:pStyle w:val="Tablebody"/>
            </w:pPr>
            <w:r w:rsidRPr="00180EF4">
              <w:t>1.44%</w:t>
            </w:r>
          </w:p>
        </w:tc>
        <w:tc>
          <w:tcPr>
            <w:tcW w:w="1720" w:type="dxa"/>
            <w:vAlign w:val="center"/>
          </w:tcPr>
          <w:p w14:paraId="650E5329" w14:textId="77777777" w:rsidR="001D077A" w:rsidRPr="00180EF4" w:rsidRDefault="001D077A" w:rsidP="00D66921">
            <w:pPr>
              <w:pStyle w:val="Tablebody"/>
            </w:pPr>
            <w:r w:rsidRPr="00180EF4">
              <w:t>diagnostic</w:t>
            </w:r>
          </w:p>
        </w:tc>
        <w:tc>
          <w:tcPr>
            <w:tcW w:w="762" w:type="dxa"/>
            <w:vAlign w:val="center"/>
          </w:tcPr>
          <w:p w14:paraId="719930F8" w14:textId="77777777" w:rsidR="001D077A" w:rsidRPr="00180EF4" w:rsidRDefault="001D077A" w:rsidP="00D66921">
            <w:pPr>
              <w:pStyle w:val="Tablebody"/>
            </w:pPr>
            <w:r w:rsidRPr="00180EF4">
              <w:t>1</w:t>
            </w:r>
          </w:p>
        </w:tc>
        <w:tc>
          <w:tcPr>
            <w:tcW w:w="1220" w:type="dxa"/>
            <w:vAlign w:val="center"/>
          </w:tcPr>
          <w:p w14:paraId="1CF89B93" w14:textId="77777777" w:rsidR="001D077A" w:rsidRPr="00180EF4" w:rsidRDefault="001D077A" w:rsidP="00D66921">
            <w:pPr>
              <w:pStyle w:val="Tablebody"/>
            </w:pPr>
            <w:r w:rsidRPr="00180EF4">
              <w:t>0.06%</w:t>
            </w:r>
          </w:p>
        </w:tc>
      </w:tr>
      <w:tr w:rsidR="001D077A" w:rsidRPr="00180EF4" w14:paraId="5F2B30C8" w14:textId="77777777" w:rsidTr="00D66921">
        <w:trPr>
          <w:trHeight w:val="278"/>
          <w:jc w:val="center"/>
        </w:trPr>
        <w:tc>
          <w:tcPr>
            <w:tcW w:w="1817" w:type="dxa"/>
            <w:noWrap/>
            <w:vAlign w:val="center"/>
            <w:hideMark/>
          </w:tcPr>
          <w:p w14:paraId="0C50D6B1" w14:textId="77777777" w:rsidR="001D077A" w:rsidRPr="00180EF4" w:rsidRDefault="001D077A" w:rsidP="00D66921">
            <w:pPr>
              <w:pStyle w:val="Tablebody"/>
            </w:pPr>
            <w:r w:rsidRPr="00180EF4">
              <w:t>blistering</w:t>
            </w:r>
          </w:p>
        </w:tc>
        <w:tc>
          <w:tcPr>
            <w:tcW w:w="1101" w:type="dxa"/>
            <w:noWrap/>
            <w:vAlign w:val="center"/>
            <w:hideMark/>
          </w:tcPr>
          <w:p w14:paraId="1448F289" w14:textId="77777777" w:rsidR="001D077A" w:rsidRPr="00180EF4" w:rsidRDefault="001D077A" w:rsidP="00D66921">
            <w:pPr>
              <w:pStyle w:val="Tablebody"/>
            </w:pPr>
            <w:r w:rsidRPr="00180EF4">
              <w:t>22</w:t>
            </w:r>
          </w:p>
        </w:tc>
        <w:tc>
          <w:tcPr>
            <w:tcW w:w="1682" w:type="dxa"/>
            <w:noWrap/>
            <w:vAlign w:val="center"/>
            <w:hideMark/>
          </w:tcPr>
          <w:p w14:paraId="4D8D2804" w14:textId="77777777" w:rsidR="001D077A" w:rsidRPr="00180EF4" w:rsidRDefault="001D077A" w:rsidP="00D66921">
            <w:pPr>
              <w:pStyle w:val="Tablebody"/>
            </w:pPr>
            <w:r w:rsidRPr="00180EF4">
              <w:t>1.37%</w:t>
            </w:r>
          </w:p>
        </w:tc>
        <w:tc>
          <w:tcPr>
            <w:tcW w:w="1720" w:type="dxa"/>
            <w:vAlign w:val="center"/>
          </w:tcPr>
          <w:p w14:paraId="3B450EC6" w14:textId="77777777" w:rsidR="001D077A" w:rsidRPr="00180EF4" w:rsidRDefault="001D077A" w:rsidP="00D66921">
            <w:pPr>
              <w:pStyle w:val="Tablebody"/>
            </w:pPr>
            <w:r w:rsidRPr="00180EF4">
              <w:t>dizziness</w:t>
            </w:r>
          </w:p>
        </w:tc>
        <w:tc>
          <w:tcPr>
            <w:tcW w:w="762" w:type="dxa"/>
            <w:vAlign w:val="center"/>
          </w:tcPr>
          <w:p w14:paraId="63549C4B" w14:textId="77777777" w:rsidR="001D077A" w:rsidRPr="00180EF4" w:rsidRDefault="001D077A" w:rsidP="00D66921">
            <w:pPr>
              <w:pStyle w:val="Tablebody"/>
            </w:pPr>
            <w:r w:rsidRPr="00180EF4">
              <w:t>1</w:t>
            </w:r>
          </w:p>
        </w:tc>
        <w:tc>
          <w:tcPr>
            <w:tcW w:w="1220" w:type="dxa"/>
            <w:vAlign w:val="center"/>
          </w:tcPr>
          <w:p w14:paraId="3FFCC555" w14:textId="77777777" w:rsidR="001D077A" w:rsidRPr="00180EF4" w:rsidRDefault="001D077A" w:rsidP="00D66921">
            <w:pPr>
              <w:pStyle w:val="Tablebody"/>
            </w:pPr>
            <w:r w:rsidRPr="00180EF4">
              <w:t>0.06%</w:t>
            </w:r>
          </w:p>
        </w:tc>
      </w:tr>
      <w:tr w:rsidR="001D077A" w:rsidRPr="00180EF4" w14:paraId="4824F332" w14:textId="77777777" w:rsidTr="00D66921">
        <w:trPr>
          <w:trHeight w:val="278"/>
          <w:jc w:val="center"/>
        </w:trPr>
        <w:tc>
          <w:tcPr>
            <w:tcW w:w="1817" w:type="dxa"/>
            <w:noWrap/>
            <w:vAlign w:val="center"/>
            <w:hideMark/>
          </w:tcPr>
          <w:p w14:paraId="16FB5FDF" w14:textId="77777777" w:rsidR="001D077A" w:rsidRPr="00180EF4" w:rsidRDefault="001D077A" w:rsidP="00D66921">
            <w:pPr>
              <w:pStyle w:val="Tablebody"/>
            </w:pPr>
            <w:r w:rsidRPr="00180EF4">
              <w:t>tightness</w:t>
            </w:r>
          </w:p>
        </w:tc>
        <w:tc>
          <w:tcPr>
            <w:tcW w:w="1101" w:type="dxa"/>
            <w:noWrap/>
            <w:vAlign w:val="center"/>
            <w:hideMark/>
          </w:tcPr>
          <w:p w14:paraId="4499A11D" w14:textId="77777777" w:rsidR="001D077A" w:rsidRPr="00180EF4" w:rsidRDefault="001D077A" w:rsidP="00D66921">
            <w:pPr>
              <w:pStyle w:val="Tablebody"/>
            </w:pPr>
            <w:r w:rsidRPr="00180EF4">
              <w:t>22</w:t>
            </w:r>
          </w:p>
        </w:tc>
        <w:tc>
          <w:tcPr>
            <w:tcW w:w="1682" w:type="dxa"/>
            <w:noWrap/>
            <w:vAlign w:val="center"/>
            <w:hideMark/>
          </w:tcPr>
          <w:p w14:paraId="54C6AABA" w14:textId="77777777" w:rsidR="001D077A" w:rsidRPr="00180EF4" w:rsidRDefault="001D077A" w:rsidP="00D66921">
            <w:pPr>
              <w:pStyle w:val="Tablebody"/>
            </w:pPr>
            <w:r w:rsidRPr="00180EF4">
              <w:t>1.37%</w:t>
            </w:r>
          </w:p>
        </w:tc>
        <w:tc>
          <w:tcPr>
            <w:tcW w:w="1720" w:type="dxa"/>
            <w:vAlign w:val="center"/>
          </w:tcPr>
          <w:p w14:paraId="64908F90" w14:textId="77777777" w:rsidR="001D077A" w:rsidRPr="00180EF4" w:rsidRDefault="001D077A" w:rsidP="00D66921">
            <w:pPr>
              <w:pStyle w:val="Tablebody"/>
            </w:pPr>
            <w:r w:rsidRPr="00180EF4">
              <w:t>evidence</w:t>
            </w:r>
          </w:p>
        </w:tc>
        <w:tc>
          <w:tcPr>
            <w:tcW w:w="762" w:type="dxa"/>
            <w:vAlign w:val="center"/>
          </w:tcPr>
          <w:p w14:paraId="18E07A08" w14:textId="77777777" w:rsidR="001D077A" w:rsidRPr="00180EF4" w:rsidRDefault="001D077A" w:rsidP="00D66921">
            <w:pPr>
              <w:pStyle w:val="Tablebody"/>
            </w:pPr>
            <w:r w:rsidRPr="00180EF4">
              <w:t>1</w:t>
            </w:r>
          </w:p>
        </w:tc>
        <w:tc>
          <w:tcPr>
            <w:tcW w:w="1220" w:type="dxa"/>
            <w:vAlign w:val="center"/>
          </w:tcPr>
          <w:p w14:paraId="76B63BE7" w14:textId="77777777" w:rsidR="001D077A" w:rsidRPr="00180EF4" w:rsidRDefault="001D077A" w:rsidP="00D66921">
            <w:pPr>
              <w:pStyle w:val="Tablebody"/>
            </w:pPr>
            <w:r w:rsidRPr="00180EF4">
              <w:t>0.06%</w:t>
            </w:r>
          </w:p>
        </w:tc>
      </w:tr>
      <w:tr w:rsidR="001D077A" w:rsidRPr="00180EF4" w14:paraId="1EF8AE7E" w14:textId="77777777" w:rsidTr="00D66921">
        <w:trPr>
          <w:trHeight w:val="278"/>
          <w:jc w:val="center"/>
        </w:trPr>
        <w:tc>
          <w:tcPr>
            <w:tcW w:w="1817" w:type="dxa"/>
            <w:noWrap/>
            <w:vAlign w:val="center"/>
            <w:hideMark/>
          </w:tcPr>
          <w:p w14:paraId="4C929CC1" w14:textId="77777777" w:rsidR="001D077A" w:rsidRPr="00180EF4" w:rsidRDefault="001D077A" w:rsidP="00D66921">
            <w:pPr>
              <w:pStyle w:val="Tablebody"/>
            </w:pPr>
            <w:r w:rsidRPr="00180EF4">
              <w:t>hospitalization</w:t>
            </w:r>
          </w:p>
        </w:tc>
        <w:tc>
          <w:tcPr>
            <w:tcW w:w="1101" w:type="dxa"/>
            <w:noWrap/>
            <w:vAlign w:val="center"/>
            <w:hideMark/>
          </w:tcPr>
          <w:p w14:paraId="2F947EEB" w14:textId="77777777" w:rsidR="001D077A" w:rsidRPr="00180EF4" w:rsidRDefault="001D077A" w:rsidP="00D66921">
            <w:pPr>
              <w:pStyle w:val="Tablebody"/>
            </w:pPr>
            <w:r w:rsidRPr="00180EF4">
              <w:t>17</w:t>
            </w:r>
          </w:p>
        </w:tc>
        <w:tc>
          <w:tcPr>
            <w:tcW w:w="1682" w:type="dxa"/>
            <w:noWrap/>
            <w:vAlign w:val="center"/>
            <w:hideMark/>
          </w:tcPr>
          <w:p w14:paraId="6ED5B8F0" w14:textId="77777777" w:rsidR="001D077A" w:rsidRPr="00180EF4" w:rsidRDefault="001D077A" w:rsidP="00D66921">
            <w:pPr>
              <w:pStyle w:val="Tablebody"/>
            </w:pPr>
            <w:r w:rsidRPr="00180EF4">
              <w:t>1.06%</w:t>
            </w:r>
          </w:p>
        </w:tc>
        <w:tc>
          <w:tcPr>
            <w:tcW w:w="1720" w:type="dxa"/>
            <w:vAlign w:val="center"/>
          </w:tcPr>
          <w:p w14:paraId="1824B88A" w14:textId="77777777" w:rsidR="001D077A" w:rsidRPr="00180EF4" w:rsidRDefault="001D077A" w:rsidP="00D66921">
            <w:pPr>
              <w:pStyle w:val="Tablebody"/>
            </w:pPr>
            <w:r w:rsidRPr="00180EF4">
              <w:t>family</w:t>
            </w:r>
          </w:p>
        </w:tc>
        <w:tc>
          <w:tcPr>
            <w:tcW w:w="762" w:type="dxa"/>
            <w:vAlign w:val="center"/>
          </w:tcPr>
          <w:p w14:paraId="53C84898" w14:textId="77777777" w:rsidR="001D077A" w:rsidRPr="00180EF4" w:rsidRDefault="001D077A" w:rsidP="00D66921">
            <w:pPr>
              <w:pStyle w:val="Tablebody"/>
            </w:pPr>
            <w:r w:rsidRPr="00180EF4">
              <w:t>1</w:t>
            </w:r>
          </w:p>
        </w:tc>
        <w:tc>
          <w:tcPr>
            <w:tcW w:w="1220" w:type="dxa"/>
            <w:vAlign w:val="center"/>
          </w:tcPr>
          <w:p w14:paraId="4595CD7B" w14:textId="77777777" w:rsidR="001D077A" w:rsidRPr="00180EF4" w:rsidRDefault="001D077A" w:rsidP="00D66921">
            <w:pPr>
              <w:pStyle w:val="Tablebody"/>
            </w:pPr>
            <w:r w:rsidRPr="00180EF4">
              <w:t>0.06%</w:t>
            </w:r>
          </w:p>
        </w:tc>
      </w:tr>
      <w:tr w:rsidR="001D077A" w:rsidRPr="00180EF4" w14:paraId="6782D501" w14:textId="77777777" w:rsidTr="00D66921">
        <w:trPr>
          <w:trHeight w:val="278"/>
          <w:jc w:val="center"/>
        </w:trPr>
        <w:tc>
          <w:tcPr>
            <w:tcW w:w="1817" w:type="dxa"/>
            <w:noWrap/>
            <w:vAlign w:val="center"/>
            <w:hideMark/>
          </w:tcPr>
          <w:p w14:paraId="454AE433" w14:textId="77777777" w:rsidR="001D077A" w:rsidRPr="00180EF4" w:rsidRDefault="001D077A" w:rsidP="00D66921">
            <w:pPr>
              <w:pStyle w:val="Tablebody"/>
            </w:pPr>
            <w:r w:rsidRPr="00180EF4">
              <w:t>throat</w:t>
            </w:r>
          </w:p>
        </w:tc>
        <w:tc>
          <w:tcPr>
            <w:tcW w:w="1101" w:type="dxa"/>
            <w:noWrap/>
            <w:vAlign w:val="center"/>
            <w:hideMark/>
          </w:tcPr>
          <w:p w14:paraId="65215CDB" w14:textId="77777777" w:rsidR="001D077A" w:rsidRPr="00180EF4" w:rsidRDefault="001D077A" w:rsidP="00D66921">
            <w:pPr>
              <w:pStyle w:val="Tablebody"/>
            </w:pPr>
            <w:r w:rsidRPr="00180EF4">
              <w:t>17</w:t>
            </w:r>
          </w:p>
        </w:tc>
        <w:tc>
          <w:tcPr>
            <w:tcW w:w="1682" w:type="dxa"/>
            <w:noWrap/>
            <w:vAlign w:val="center"/>
            <w:hideMark/>
          </w:tcPr>
          <w:p w14:paraId="4BF41FB7" w14:textId="77777777" w:rsidR="001D077A" w:rsidRPr="00180EF4" w:rsidRDefault="001D077A" w:rsidP="00D66921">
            <w:pPr>
              <w:pStyle w:val="Tablebody"/>
            </w:pPr>
            <w:r w:rsidRPr="00180EF4">
              <w:t>1.06%</w:t>
            </w:r>
          </w:p>
        </w:tc>
        <w:tc>
          <w:tcPr>
            <w:tcW w:w="1720" w:type="dxa"/>
            <w:vAlign w:val="center"/>
          </w:tcPr>
          <w:p w14:paraId="6F71875E" w14:textId="77777777" w:rsidR="001D077A" w:rsidRPr="00180EF4" w:rsidRDefault="001D077A" w:rsidP="00D66921">
            <w:pPr>
              <w:pStyle w:val="Tablebody"/>
            </w:pPr>
            <w:r w:rsidRPr="00180EF4">
              <w:t>fast</w:t>
            </w:r>
          </w:p>
        </w:tc>
        <w:tc>
          <w:tcPr>
            <w:tcW w:w="762" w:type="dxa"/>
            <w:vAlign w:val="center"/>
          </w:tcPr>
          <w:p w14:paraId="716323D2" w14:textId="77777777" w:rsidR="001D077A" w:rsidRPr="00180EF4" w:rsidRDefault="001D077A" w:rsidP="00D66921">
            <w:pPr>
              <w:pStyle w:val="Tablebody"/>
            </w:pPr>
            <w:r w:rsidRPr="00180EF4">
              <w:t>1</w:t>
            </w:r>
          </w:p>
        </w:tc>
        <w:tc>
          <w:tcPr>
            <w:tcW w:w="1220" w:type="dxa"/>
            <w:vAlign w:val="center"/>
          </w:tcPr>
          <w:p w14:paraId="0362271A" w14:textId="77777777" w:rsidR="001D077A" w:rsidRPr="00180EF4" w:rsidRDefault="001D077A" w:rsidP="00D66921">
            <w:pPr>
              <w:pStyle w:val="Tablebody"/>
            </w:pPr>
            <w:r w:rsidRPr="00180EF4">
              <w:t>0.06%</w:t>
            </w:r>
          </w:p>
        </w:tc>
      </w:tr>
      <w:tr w:rsidR="001D077A" w:rsidRPr="00180EF4" w14:paraId="503DFD67" w14:textId="77777777" w:rsidTr="00D66921">
        <w:trPr>
          <w:trHeight w:val="278"/>
          <w:jc w:val="center"/>
        </w:trPr>
        <w:tc>
          <w:tcPr>
            <w:tcW w:w="1817" w:type="dxa"/>
            <w:noWrap/>
            <w:vAlign w:val="center"/>
            <w:hideMark/>
          </w:tcPr>
          <w:p w14:paraId="213268EC" w14:textId="77777777" w:rsidR="001D077A" w:rsidRPr="00180EF4" w:rsidRDefault="001D077A" w:rsidP="00D66921">
            <w:pPr>
              <w:pStyle w:val="Tablebody"/>
            </w:pPr>
            <w:r w:rsidRPr="00180EF4">
              <w:t>anemia</w:t>
            </w:r>
          </w:p>
        </w:tc>
        <w:tc>
          <w:tcPr>
            <w:tcW w:w="1101" w:type="dxa"/>
            <w:noWrap/>
            <w:vAlign w:val="center"/>
            <w:hideMark/>
          </w:tcPr>
          <w:p w14:paraId="25EFEC3E" w14:textId="77777777" w:rsidR="001D077A" w:rsidRPr="00180EF4" w:rsidRDefault="001D077A" w:rsidP="00D66921">
            <w:pPr>
              <w:pStyle w:val="Tablebody"/>
            </w:pPr>
            <w:r w:rsidRPr="00180EF4">
              <w:t>16</w:t>
            </w:r>
          </w:p>
        </w:tc>
        <w:tc>
          <w:tcPr>
            <w:tcW w:w="1682" w:type="dxa"/>
            <w:noWrap/>
            <w:vAlign w:val="center"/>
            <w:hideMark/>
          </w:tcPr>
          <w:p w14:paraId="0046DD72" w14:textId="77777777" w:rsidR="001D077A" w:rsidRPr="00180EF4" w:rsidRDefault="001D077A" w:rsidP="00D66921">
            <w:pPr>
              <w:pStyle w:val="Tablebody"/>
            </w:pPr>
            <w:r w:rsidRPr="00180EF4">
              <w:t>1.00%</w:t>
            </w:r>
          </w:p>
        </w:tc>
        <w:tc>
          <w:tcPr>
            <w:tcW w:w="1720" w:type="dxa"/>
            <w:vAlign w:val="center"/>
          </w:tcPr>
          <w:p w14:paraId="39AA0680" w14:textId="77777777" w:rsidR="001D077A" w:rsidRPr="00180EF4" w:rsidRDefault="001D077A" w:rsidP="00D66921">
            <w:pPr>
              <w:pStyle w:val="Tablebody"/>
            </w:pPr>
            <w:proofErr w:type="spellStart"/>
            <w:r w:rsidRPr="00180EF4">
              <w:t>firstline</w:t>
            </w:r>
            <w:proofErr w:type="spellEnd"/>
          </w:p>
        </w:tc>
        <w:tc>
          <w:tcPr>
            <w:tcW w:w="762" w:type="dxa"/>
            <w:vAlign w:val="center"/>
          </w:tcPr>
          <w:p w14:paraId="4AC83D29" w14:textId="77777777" w:rsidR="001D077A" w:rsidRPr="00180EF4" w:rsidRDefault="001D077A" w:rsidP="00D66921">
            <w:pPr>
              <w:pStyle w:val="Tablebody"/>
            </w:pPr>
            <w:r w:rsidRPr="00180EF4">
              <w:t>1</w:t>
            </w:r>
          </w:p>
        </w:tc>
        <w:tc>
          <w:tcPr>
            <w:tcW w:w="1220" w:type="dxa"/>
            <w:vAlign w:val="center"/>
          </w:tcPr>
          <w:p w14:paraId="7EDF1BE4" w14:textId="77777777" w:rsidR="001D077A" w:rsidRPr="00180EF4" w:rsidRDefault="001D077A" w:rsidP="00D66921">
            <w:pPr>
              <w:pStyle w:val="Tablebody"/>
            </w:pPr>
            <w:r w:rsidRPr="00180EF4">
              <w:t>0.06%</w:t>
            </w:r>
          </w:p>
        </w:tc>
      </w:tr>
      <w:tr w:rsidR="001D077A" w:rsidRPr="00180EF4" w14:paraId="1A313C58" w14:textId="77777777" w:rsidTr="00D66921">
        <w:trPr>
          <w:trHeight w:val="278"/>
          <w:jc w:val="center"/>
        </w:trPr>
        <w:tc>
          <w:tcPr>
            <w:tcW w:w="1817" w:type="dxa"/>
            <w:noWrap/>
            <w:vAlign w:val="center"/>
            <w:hideMark/>
          </w:tcPr>
          <w:p w14:paraId="752F30C1" w14:textId="77777777" w:rsidR="001D077A" w:rsidRPr="00180EF4" w:rsidRDefault="001D077A" w:rsidP="00D66921">
            <w:pPr>
              <w:pStyle w:val="Tablebody"/>
            </w:pPr>
            <w:r w:rsidRPr="00180EF4">
              <w:t>bronchospasm</w:t>
            </w:r>
          </w:p>
        </w:tc>
        <w:tc>
          <w:tcPr>
            <w:tcW w:w="1101" w:type="dxa"/>
            <w:noWrap/>
            <w:vAlign w:val="center"/>
            <w:hideMark/>
          </w:tcPr>
          <w:p w14:paraId="2E6E623D" w14:textId="77777777" w:rsidR="001D077A" w:rsidRPr="00180EF4" w:rsidRDefault="001D077A" w:rsidP="00D66921">
            <w:pPr>
              <w:pStyle w:val="Tablebody"/>
            </w:pPr>
            <w:r w:rsidRPr="00180EF4">
              <w:t>15</w:t>
            </w:r>
          </w:p>
        </w:tc>
        <w:tc>
          <w:tcPr>
            <w:tcW w:w="1682" w:type="dxa"/>
            <w:noWrap/>
            <w:vAlign w:val="center"/>
            <w:hideMark/>
          </w:tcPr>
          <w:p w14:paraId="5BBB7708" w14:textId="77777777" w:rsidR="001D077A" w:rsidRPr="00180EF4" w:rsidRDefault="001D077A" w:rsidP="00D66921">
            <w:pPr>
              <w:pStyle w:val="Tablebody"/>
            </w:pPr>
            <w:r w:rsidRPr="00180EF4">
              <w:t>0.94%</w:t>
            </w:r>
          </w:p>
        </w:tc>
        <w:tc>
          <w:tcPr>
            <w:tcW w:w="1720" w:type="dxa"/>
            <w:vAlign w:val="center"/>
          </w:tcPr>
          <w:p w14:paraId="41D24293" w14:textId="77777777" w:rsidR="001D077A" w:rsidRPr="00180EF4" w:rsidRDefault="001D077A" w:rsidP="00D66921">
            <w:pPr>
              <w:pStyle w:val="Tablebody"/>
            </w:pPr>
            <w:proofErr w:type="spellStart"/>
            <w:r w:rsidRPr="00180EF4">
              <w:t>firstline</w:t>
            </w:r>
            <w:proofErr w:type="spellEnd"/>
          </w:p>
        </w:tc>
        <w:tc>
          <w:tcPr>
            <w:tcW w:w="762" w:type="dxa"/>
            <w:vAlign w:val="center"/>
          </w:tcPr>
          <w:p w14:paraId="3A50E4FC" w14:textId="77777777" w:rsidR="001D077A" w:rsidRPr="00180EF4" w:rsidRDefault="001D077A" w:rsidP="00D66921">
            <w:pPr>
              <w:pStyle w:val="Tablebody"/>
            </w:pPr>
            <w:r w:rsidRPr="00180EF4">
              <w:t>1</w:t>
            </w:r>
          </w:p>
        </w:tc>
        <w:tc>
          <w:tcPr>
            <w:tcW w:w="1220" w:type="dxa"/>
            <w:vAlign w:val="center"/>
          </w:tcPr>
          <w:p w14:paraId="4C6D5A62" w14:textId="77777777" w:rsidR="001D077A" w:rsidRPr="00180EF4" w:rsidRDefault="001D077A" w:rsidP="00D66921">
            <w:pPr>
              <w:pStyle w:val="Tablebody"/>
            </w:pPr>
            <w:r w:rsidRPr="00180EF4">
              <w:t>0.06%</w:t>
            </w:r>
          </w:p>
        </w:tc>
      </w:tr>
      <w:tr w:rsidR="001D077A" w:rsidRPr="00180EF4" w14:paraId="117B2F54" w14:textId="77777777" w:rsidTr="00D66921">
        <w:trPr>
          <w:trHeight w:val="278"/>
          <w:jc w:val="center"/>
        </w:trPr>
        <w:tc>
          <w:tcPr>
            <w:tcW w:w="1817" w:type="dxa"/>
            <w:noWrap/>
            <w:vAlign w:val="center"/>
            <w:hideMark/>
          </w:tcPr>
          <w:p w14:paraId="6DE4AE2B" w14:textId="77777777" w:rsidR="001D077A" w:rsidRPr="00180EF4" w:rsidRDefault="001D077A" w:rsidP="00D66921">
            <w:pPr>
              <w:pStyle w:val="Tablebody"/>
            </w:pPr>
            <w:r w:rsidRPr="00180EF4">
              <w:t>desquamation</w:t>
            </w:r>
          </w:p>
        </w:tc>
        <w:tc>
          <w:tcPr>
            <w:tcW w:w="1101" w:type="dxa"/>
            <w:noWrap/>
            <w:vAlign w:val="center"/>
            <w:hideMark/>
          </w:tcPr>
          <w:p w14:paraId="78FA9C48" w14:textId="77777777" w:rsidR="001D077A" w:rsidRPr="00180EF4" w:rsidRDefault="001D077A" w:rsidP="00D66921">
            <w:pPr>
              <w:pStyle w:val="Tablebody"/>
            </w:pPr>
            <w:r w:rsidRPr="00180EF4">
              <w:t>15</w:t>
            </w:r>
          </w:p>
        </w:tc>
        <w:tc>
          <w:tcPr>
            <w:tcW w:w="1682" w:type="dxa"/>
            <w:noWrap/>
            <w:vAlign w:val="center"/>
            <w:hideMark/>
          </w:tcPr>
          <w:p w14:paraId="414A6F51" w14:textId="77777777" w:rsidR="001D077A" w:rsidRPr="00180EF4" w:rsidRDefault="001D077A" w:rsidP="00D66921">
            <w:pPr>
              <w:pStyle w:val="Tablebody"/>
            </w:pPr>
            <w:r w:rsidRPr="00180EF4">
              <w:t>0.94%</w:t>
            </w:r>
          </w:p>
        </w:tc>
        <w:tc>
          <w:tcPr>
            <w:tcW w:w="1720" w:type="dxa"/>
            <w:vAlign w:val="center"/>
          </w:tcPr>
          <w:p w14:paraId="5F9D4553" w14:textId="77777777" w:rsidR="001D077A" w:rsidRPr="00180EF4" w:rsidRDefault="001D077A" w:rsidP="00D66921">
            <w:pPr>
              <w:pStyle w:val="Tablebody"/>
            </w:pPr>
            <w:r w:rsidRPr="00180EF4">
              <w:t>headaches</w:t>
            </w:r>
          </w:p>
        </w:tc>
        <w:tc>
          <w:tcPr>
            <w:tcW w:w="762" w:type="dxa"/>
            <w:vAlign w:val="center"/>
          </w:tcPr>
          <w:p w14:paraId="2F796542" w14:textId="77777777" w:rsidR="001D077A" w:rsidRPr="00180EF4" w:rsidRDefault="001D077A" w:rsidP="00D66921">
            <w:pPr>
              <w:pStyle w:val="Tablebody"/>
            </w:pPr>
            <w:r w:rsidRPr="00180EF4">
              <w:t>1</w:t>
            </w:r>
          </w:p>
        </w:tc>
        <w:tc>
          <w:tcPr>
            <w:tcW w:w="1220" w:type="dxa"/>
            <w:vAlign w:val="center"/>
          </w:tcPr>
          <w:p w14:paraId="5F2E623A" w14:textId="77777777" w:rsidR="001D077A" w:rsidRPr="00180EF4" w:rsidRDefault="001D077A" w:rsidP="00D66921">
            <w:pPr>
              <w:pStyle w:val="Tablebody"/>
            </w:pPr>
            <w:r w:rsidRPr="00180EF4">
              <w:t>0.06%</w:t>
            </w:r>
          </w:p>
        </w:tc>
      </w:tr>
      <w:tr w:rsidR="001D077A" w:rsidRPr="00180EF4" w14:paraId="53C30FC6" w14:textId="77777777" w:rsidTr="00D66921">
        <w:trPr>
          <w:trHeight w:val="278"/>
          <w:jc w:val="center"/>
        </w:trPr>
        <w:tc>
          <w:tcPr>
            <w:tcW w:w="1817" w:type="dxa"/>
            <w:noWrap/>
            <w:vAlign w:val="center"/>
            <w:hideMark/>
          </w:tcPr>
          <w:p w14:paraId="3DD35E57" w14:textId="77777777" w:rsidR="001D077A" w:rsidRPr="00180EF4" w:rsidRDefault="001D077A" w:rsidP="00D66921">
            <w:pPr>
              <w:pStyle w:val="Tablebody"/>
            </w:pPr>
            <w:r w:rsidRPr="00180EF4">
              <w:t>interstitial</w:t>
            </w:r>
          </w:p>
        </w:tc>
        <w:tc>
          <w:tcPr>
            <w:tcW w:w="1101" w:type="dxa"/>
            <w:noWrap/>
            <w:vAlign w:val="center"/>
            <w:hideMark/>
          </w:tcPr>
          <w:p w14:paraId="70D70B9D" w14:textId="77777777" w:rsidR="001D077A" w:rsidRPr="00180EF4" w:rsidRDefault="001D077A" w:rsidP="00D66921">
            <w:pPr>
              <w:pStyle w:val="Tablebody"/>
            </w:pPr>
            <w:r w:rsidRPr="00180EF4">
              <w:t>15</w:t>
            </w:r>
          </w:p>
        </w:tc>
        <w:tc>
          <w:tcPr>
            <w:tcW w:w="1682" w:type="dxa"/>
            <w:noWrap/>
            <w:vAlign w:val="center"/>
            <w:hideMark/>
          </w:tcPr>
          <w:p w14:paraId="04E58857" w14:textId="77777777" w:rsidR="001D077A" w:rsidRPr="00180EF4" w:rsidRDefault="001D077A" w:rsidP="00D66921">
            <w:pPr>
              <w:pStyle w:val="Tablebody"/>
            </w:pPr>
            <w:r w:rsidRPr="00180EF4">
              <w:t>0.94%</w:t>
            </w:r>
          </w:p>
        </w:tc>
        <w:tc>
          <w:tcPr>
            <w:tcW w:w="1720" w:type="dxa"/>
            <w:vAlign w:val="center"/>
          </w:tcPr>
          <w:p w14:paraId="74AC2048" w14:textId="77777777" w:rsidR="001D077A" w:rsidRPr="00180EF4" w:rsidRDefault="001D077A" w:rsidP="00D66921">
            <w:pPr>
              <w:pStyle w:val="Tablebody"/>
            </w:pPr>
            <w:r w:rsidRPr="00180EF4">
              <w:t>hemodynamic</w:t>
            </w:r>
          </w:p>
        </w:tc>
        <w:tc>
          <w:tcPr>
            <w:tcW w:w="762" w:type="dxa"/>
            <w:vAlign w:val="center"/>
          </w:tcPr>
          <w:p w14:paraId="0A5F7095" w14:textId="77777777" w:rsidR="001D077A" w:rsidRPr="00180EF4" w:rsidRDefault="001D077A" w:rsidP="00D66921">
            <w:pPr>
              <w:pStyle w:val="Tablebody"/>
            </w:pPr>
            <w:r w:rsidRPr="00180EF4">
              <w:t>1</w:t>
            </w:r>
          </w:p>
        </w:tc>
        <w:tc>
          <w:tcPr>
            <w:tcW w:w="1220" w:type="dxa"/>
            <w:vAlign w:val="center"/>
          </w:tcPr>
          <w:p w14:paraId="0A6EB283" w14:textId="77777777" w:rsidR="001D077A" w:rsidRPr="00180EF4" w:rsidRDefault="001D077A" w:rsidP="00D66921">
            <w:pPr>
              <w:pStyle w:val="Tablebody"/>
            </w:pPr>
            <w:r w:rsidRPr="00180EF4">
              <w:t>0.06%</w:t>
            </w:r>
          </w:p>
        </w:tc>
      </w:tr>
      <w:tr w:rsidR="001D077A" w:rsidRPr="00180EF4" w14:paraId="09CCFAA8" w14:textId="77777777" w:rsidTr="00D66921">
        <w:trPr>
          <w:trHeight w:val="278"/>
          <w:jc w:val="center"/>
        </w:trPr>
        <w:tc>
          <w:tcPr>
            <w:tcW w:w="1817" w:type="dxa"/>
            <w:noWrap/>
            <w:vAlign w:val="center"/>
            <w:hideMark/>
          </w:tcPr>
          <w:p w14:paraId="7D410401" w14:textId="77777777" w:rsidR="001D077A" w:rsidRPr="00180EF4" w:rsidRDefault="001D077A" w:rsidP="00D66921">
            <w:pPr>
              <w:pStyle w:val="Tablebody"/>
            </w:pPr>
            <w:r w:rsidRPr="00180EF4">
              <w:t>respiratory</w:t>
            </w:r>
          </w:p>
        </w:tc>
        <w:tc>
          <w:tcPr>
            <w:tcW w:w="1101" w:type="dxa"/>
            <w:noWrap/>
            <w:vAlign w:val="center"/>
            <w:hideMark/>
          </w:tcPr>
          <w:p w14:paraId="42439BD7" w14:textId="77777777" w:rsidR="001D077A" w:rsidRPr="00180EF4" w:rsidRDefault="001D077A" w:rsidP="00D66921">
            <w:pPr>
              <w:pStyle w:val="Tablebody"/>
            </w:pPr>
            <w:r w:rsidRPr="00180EF4">
              <w:t>14</w:t>
            </w:r>
          </w:p>
        </w:tc>
        <w:tc>
          <w:tcPr>
            <w:tcW w:w="1682" w:type="dxa"/>
            <w:noWrap/>
            <w:vAlign w:val="center"/>
            <w:hideMark/>
          </w:tcPr>
          <w:p w14:paraId="36BE5C26" w14:textId="77777777" w:rsidR="001D077A" w:rsidRPr="00180EF4" w:rsidRDefault="001D077A" w:rsidP="00D66921">
            <w:pPr>
              <w:pStyle w:val="Tablebody"/>
            </w:pPr>
            <w:r w:rsidRPr="00180EF4">
              <w:t>0.87%</w:t>
            </w:r>
          </w:p>
        </w:tc>
        <w:tc>
          <w:tcPr>
            <w:tcW w:w="1720" w:type="dxa"/>
            <w:vAlign w:val="center"/>
          </w:tcPr>
          <w:p w14:paraId="3FE1FDDD" w14:textId="77777777" w:rsidR="001D077A" w:rsidRPr="00180EF4" w:rsidRDefault="001D077A" w:rsidP="00D66921">
            <w:pPr>
              <w:pStyle w:val="Tablebody"/>
            </w:pPr>
            <w:r w:rsidRPr="00180EF4">
              <w:t>hemolytic</w:t>
            </w:r>
          </w:p>
        </w:tc>
        <w:tc>
          <w:tcPr>
            <w:tcW w:w="762" w:type="dxa"/>
            <w:vAlign w:val="center"/>
          </w:tcPr>
          <w:p w14:paraId="5BD4DBE1" w14:textId="77777777" w:rsidR="001D077A" w:rsidRPr="00180EF4" w:rsidRDefault="001D077A" w:rsidP="00D66921">
            <w:pPr>
              <w:pStyle w:val="Tablebody"/>
            </w:pPr>
            <w:r w:rsidRPr="00180EF4">
              <w:t>1</w:t>
            </w:r>
          </w:p>
        </w:tc>
        <w:tc>
          <w:tcPr>
            <w:tcW w:w="1220" w:type="dxa"/>
            <w:vAlign w:val="center"/>
          </w:tcPr>
          <w:p w14:paraId="1004235A" w14:textId="77777777" w:rsidR="001D077A" w:rsidRPr="00180EF4" w:rsidRDefault="001D077A" w:rsidP="00D66921">
            <w:pPr>
              <w:pStyle w:val="Tablebody"/>
            </w:pPr>
            <w:r w:rsidRPr="00180EF4">
              <w:t>0.06%</w:t>
            </w:r>
          </w:p>
        </w:tc>
      </w:tr>
      <w:tr w:rsidR="001D077A" w:rsidRPr="00180EF4" w14:paraId="41015806" w14:textId="77777777" w:rsidTr="00D66921">
        <w:trPr>
          <w:trHeight w:val="278"/>
          <w:jc w:val="center"/>
        </w:trPr>
        <w:tc>
          <w:tcPr>
            <w:tcW w:w="1817" w:type="dxa"/>
            <w:noWrap/>
            <w:vAlign w:val="center"/>
            <w:hideMark/>
          </w:tcPr>
          <w:p w14:paraId="17B8B309" w14:textId="77777777" w:rsidR="001D077A" w:rsidRPr="00180EF4" w:rsidRDefault="001D077A" w:rsidP="00D66921">
            <w:pPr>
              <w:pStyle w:val="Tablebody"/>
            </w:pPr>
            <w:r w:rsidRPr="00180EF4">
              <w:t>flushing</w:t>
            </w:r>
          </w:p>
        </w:tc>
        <w:tc>
          <w:tcPr>
            <w:tcW w:w="1101" w:type="dxa"/>
            <w:noWrap/>
            <w:vAlign w:val="center"/>
            <w:hideMark/>
          </w:tcPr>
          <w:p w14:paraId="23B915FF" w14:textId="77777777" w:rsidR="001D077A" w:rsidRPr="00180EF4" w:rsidRDefault="001D077A" w:rsidP="00D66921">
            <w:pPr>
              <w:pStyle w:val="Tablebody"/>
            </w:pPr>
            <w:r w:rsidRPr="00180EF4">
              <w:t>13</w:t>
            </w:r>
          </w:p>
        </w:tc>
        <w:tc>
          <w:tcPr>
            <w:tcW w:w="1682" w:type="dxa"/>
            <w:noWrap/>
            <w:vAlign w:val="center"/>
            <w:hideMark/>
          </w:tcPr>
          <w:p w14:paraId="0E8D942F" w14:textId="77777777" w:rsidR="001D077A" w:rsidRPr="00180EF4" w:rsidRDefault="001D077A" w:rsidP="00D66921">
            <w:pPr>
              <w:pStyle w:val="Tablebody"/>
            </w:pPr>
            <w:r w:rsidRPr="00180EF4">
              <w:t>0.81%</w:t>
            </w:r>
          </w:p>
        </w:tc>
        <w:tc>
          <w:tcPr>
            <w:tcW w:w="1720" w:type="dxa"/>
            <w:vAlign w:val="center"/>
          </w:tcPr>
          <w:p w14:paraId="687A798E" w14:textId="77777777" w:rsidR="001D077A" w:rsidRPr="00180EF4" w:rsidRDefault="001D077A" w:rsidP="00D66921">
            <w:pPr>
              <w:pStyle w:val="Tablebody"/>
            </w:pPr>
            <w:r w:rsidRPr="00180EF4">
              <w:t>histories</w:t>
            </w:r>
          </w:p>
        </w:tc>
        <w:tc>
          <w:tcPr>
            <w:tcW w:w="762" w:type="dxa"/>
            <w:vAlign w:val="center"/>
          </w:tcPr>
          <w:p w14:paraId="3D963C6A" w14:textId="77777777" w:rsidR="001D077A" w:rsidRPr="00180EF4" w:rsidRDefault="001D077A" w:rsidP="00D66921">
            <w:pPr>
              <w:pStyle w:val="Tablebody"/>
            </w:pPr>
            <w:r w:rsidRPr="00180EF4">
              <w:t>1</w:t>
            </w:r>
          </w:p>
        </w:tc>
        <w:tc>
          <w:tcPr>
            <w:tcW w:w="1220" w:type="dxa"/>
            <w:vAlign w:val="center"/>
          </w:tcPr>
          <w:p w14:paraId="479883B3" w14:textId="77777777" w:rsidR="001D077A" w:rsidRPr="00180EF4" w:rsidRDefault="001D077A" w:rsidP="00D66921">
            <w:pPr>
              <w:pStyle w:val="Tablebody"/>
            </w:pPr>
            <w:r w:rsidRPr="00180EF4">
              <w:t>0.06%</w:t>
            </w:r>
          </w:p>
        </w:tc>
      </w:tr>
      <w:tr w:rsidR="001D077A" w:rsidRPr="00180EF4" w14:paraId="7CB6A3AB" w14:textId="77777777" w:rsidTr="00D66921">
        <w:trPr>
          <w:trHeight w:val="278"/>
          <w:jc w:val="center"/>
        </w:trPr>
        <w:tc>
          <w:tcPr>
            <w:tcW w:w="1817" w:type="dxa"/>
            <w:noWrap/>
            <w:vAlign w:val="center"/>
            <w:hideMark/>
          </w:tcPr>
          <w:p w14:paraId="6B9AAA87" w14:textId="77777777" w:rsidR="001D077A" w:rsidRPr="00180EF4" w:rsidRDefault="001D077A" w:rsidP="00D66921">
            <w:pPr>
              <w:pStyle w:val="Tablebody"/>
            </w:pPr>
            <w:r w:rsidRPr="00180EF4">
              <w:t>pregnant</w:t>
            </w:r>
          </w:p>
        </w:tc>
        <w:tc>
          <w:tcPr>
            <w:tcW w:w="1101" w:type="dxa"/>
            <w:noWrap/>
            <w:vAlign w:val="center"/>
            <w:hideMark/>
          </w:tcPr>
          <w:p w14:paraId="278D00C5" w14:textId="77777777" w:rsidR="001D077A" w:rsidRPr="00180EF4" w:rsidRDefault="001D077A" w:rsidP="00D66921">
            <w:pPr>
              <w:pStyle w:val="Tablebody"/>
            </w:pPr>
            <w:r w:rsidRPr="00180EF4">
              <w:t>13</w:t>
            </w:r>
          </w:p>
        </w:tc>
        <w:tc>
          <w:tcPr>
            <w:tcW w:w="1682" w:type="dxa"/>
            <w:noWrap/>
            <w:vAlign w:val="center"/>
            <w:hideMark/>
          </w:tcPr>
          <w:p w14:paraId="676345A1" w14:textId="77777777" w:rsidR="001D077A" w:rsidRPr="00180EF4" w:rsidRDefault="001D077A" w:rsidP="00D66921">
            <w:pPr>
              <w:pStyle w:val="Tablebody"/>
            </w:pPr>
            <w:r w:rsidRPr="00180EF4">
              <w:t>0.81%</w:t>
            </w:r>
          </w:p>
        </w:tc>
        <w:tc>
          <w:tcPr>
            <w:tcW w:w="1720" w:type="dxa"/>
            <w:vAlign w:val="center"/>
          </w:tcPr>
          <w:p w14:paraId="667316F0" w14:textId="77777777" w:rsidR="001D077A" w:rsidRPr="00180EF4" w:rsidRDefault="001D077A" w:rsidP="00D66921">
            <w:pPr>
              <w:pStyle w:val="Tablebody"/>
            </w:pPr>
            <w:r w:rsidRPr="00180EF4">
              <w:t>hospital</w:t>
            </w:r>
          </w:p>
        </w:tc>
        <w:tc>
          <w:tcPr>
            <w:tcW w:w="762" w:type="dxa"/>
            <w:vAlign w:val="center"/>
          </w:tcPr>
          <w:p w14:paraId="6843F324" w14:textId="77777777" w:rsidR="001D077A" w:rsidRPr="00180EF4" w:rsidRDefault="001D077A" w:rsidP="00D66921">
            <w:pPr>
              <w:pStyle w:val="Tablebody"/>
            </w:pPr>
            <w:r w:rsidRPr="00180EF4">
              <w:t>1</w:t>
            </w:r>
          </w:p>
        </w:tc>
        <w:tc>
          <w:tcPr>
            <w:tcW w:w="1220" w:type="dxa"/>
            <w:vAlign w:val="center"/>
          </w:tcPr>
          <w:p w14:paraId="11D392E2" w14:textId="77777777" w:rsidR="001D077A" w:rsidRPr="00180EF4" w:rsidRDefault="001D077A" w:rsidP="00D66921">
            <w:pPr>
              <w:pStyle w:val="Tablebody"/>
            </w:pPr>
            <w:r w:rsidRPr="00180EF4">
              <w:t>0.06%</w:t>
            </w:r>
          </w:p>
        </w:tc>
      </w:tr>
      <w:tr w:rsidR="001D077A" w:rsidRPr="00180EF4" w14:paraId="169D7FF3" w14:textId="77777777" w:rsidTr="00D66921">
        <w:trPr>
          <w:trHeight w:val="278"/>
          <w:jc w:val="center"/>
        </w:trPr>
        <w:tc>
          <w:tcPr>
            <w:tcW w:w="1817" w:type="dxa"/>
            <w:noWrap/>
            <w:vAlign w:val="center"/>
            <w:hideMark/>
          </w:tcPr>
          <w:p w14:paraId="05B1C079" w14:textId="77777777" w:rsidR="001D077A" w:rsidRPr="00180EF4" w:rsidRDefault="001D077A" w:rsidP="00D66921">
            <w:pPr>
              <w:pStyle w:val="Tablebody"/>
            </w:pPr>
            <w:r w:rsidRPr="00180EF4">
              <w:t>vasculitis</w:t>
            </w:r>
          </w:p>
        </w:tc>
        <w:tc>
          <w:tcPr>
            <w:tcW w:w="1101" w:type="dxa"/>
            <w:noWrap/>
            <w:vAlign w:val="center"/>
            <w:hideMark/>
          </w:tcPr>
          <w:p w14:paraId="0F31A46C" w14:textId="77777777" w:rsidR="001D077A" w:rsidRPr="00180EF4" w:rsidRDefault="001D077A" w:rsidP="00D66921">
            <w:pPr>
              <w:pStyle w:val="Tablebody"/>
            </w:pPr>
            <w:r w:rsidRPr="00180EF4">
              <w:t>13</w:t>
            </w:r>
          </w:p>
        </w:tc>
        <w:tc>
          <w:tcPr>
            <w:tcW w:w="1682" w:type="dxa"/>
            <w:noWrap/>
            <w:vAlign w:val="center"/>
            <w:hideMark/>
          </w:tcPr>
          <w:p w14:paraId="7E7D7B21" w14:textId="77777777" w:rsidR="001D077A" w:rsidRPr="00180EF4" w:rsidRDefault="001D077A" w:rsidP="00D66921">
            <w:pPr>
              <w:pStyle w:val="Tablebody"/>
            </w:pPr>
            <w:r w:rsidRPr="00180EF4">
              <w:t>0.81%</w:t>
            </w:r>
          </w:p>
        </w:tc>
        <w:tc>
          <w:tcPr>
            <w:tcW w:w="1720" w:type="dxa"/>
            <w:vAlign w:val="center"/>
          </w:tcPr>
          <w:p w14:paraId="2EE98E29" w14:textId="77777777" w:rsidR="001D077A" w:rsidRPr="00180EF4" w:rsidRDefault="001D077A" w:rsidP="00D66921">
            <w:pPr>
              <w:pStyle w:val="Tablebody"/>
            </w:pPr>
            <w:r w:rsidRPr="00180EF4">
              <w:t>hypertension</w:t>
            </w:r>
          </w:p>
        </w:tc>
        <w:tc>
          <w:tcPr>
            <w:tcW w:w="762" w:type="dxa"/>
            <w:vAlign w:val="center"/>
          </w:tcPr>
          <w:p w14:paraId="50FF8765" w14:textId="77777777" w:rsidR="001D077A" w:rsidRPr="00180EF4" w:rsidRDefault="001D077A" w:rsidP="00D66921">
            <w:pPr>
              <w:pStyle w:val="Tablebody"/>
            </w:pPr>
            <w:r w:rsidRPr="00180EF4">
              <w:t>1</w:t>
            </w:r>
          </w:p>
        </w:tc>
        <w:tc>
          <w:tcPr>
            <w:tcW w:w="1220" w:type="dxa"/>
            <w:vAlign w:val="center"/>
          </w:tcPr>
          <w:p w14:paraId="75FA18FC" w14:textId="77777777" w:rsidR="001D077A" w:rsidRPr="00180EF4" w:rsidRDefault="001D077A" w:rsidP="00D66921">
            <w:pPr>
              <w:pStyle w:val="Tablebody"/>
            </w:pPr>
            <w:r w:rsidRPr="00180EF4">
              <w:t>0.06%</w:t>
            </w:r>
          </w:p>
        </w:tc>
      </w:tr>
      <w:tr w:rsidR="001D077A" w:rsidRPr="00180EF4" w14:paraId="548E2801" w14:textId="77777777" w:rsidTr="00D66921">
        <w:trPr>
          <w:trHeight w:val="278"/>
          <w:jc w:val="center"/>
        </w:trPr>
        <w:tc>
          <w:tcPr>
            <w:tcW w:w="1817" w:type="dxa"/>
            <w:noWrap/>
            <w:vAlign w:val="center"/>
            <w:hideMark/>
          </w:tcPr>
          <w:p w14:paraId="33423F41" w14:textId="77777777" w:rsidR="001D077A" w:rsidRPr="00180EF4" w:rsidRDefault="001D077A" w:rsidP="00D66921">
            <w:pPr>
              <w:pStyle w:val="Tablebody"/>
            </w:pPr>
            <w:r w:rsidRPr="00180EF4">
              <w:t>blisters</w:t>
            </w:r>
          </w:p>
        </w:tc>
        <w:tc>
          <w:tcPr>
            <w:tcW w:w="1101" w:type="dxa"/>
            <w:noWrap/>
            <w:vAlign w:val="center"/>
            <w:hideMark/>
          </w:tcPr>
          <w:p w14:paraId="0F818060" w14:textId="77777777" w:rsidR="001D077A" w:rsidRPr="00180EF4" w:rsidRDefault="001D077A" w:rsidP="00D66921">
            <w:pPr>
              <w:pStyle w:val="Tablebody"/>
            </w:pPr>
            <w:r w:rsidRPr="00180EF4">
              <w:t>12</w:t>
            </w:r>
          </w:p>
        </w:tc>
        <w:tc>
          <w:tcPr>
            <w:tcW w:w="1682" w:type="dxa"/>
            <w:noWrap/>
            <w:vAlign w:val="center"/>
            <w:hideMark/>
          </w:tcPr>
          <w:p w14:paraId="76269B98" w14:textId="77777777" w:rsidR="001D077A" w:rsidRPr="00180EF4" w:rsidRDefault="001D077A" w:rsidP="00D66921">
            <w:pPr>
              <w:pStyle w:val="Tablebody"/>
            </w:pPr>
            <w:r w:rsidRPr="00180EF4">
              <w:t>0.75%</w:t>
            </w:r>
          </w:p>
        </w:tc>
        <w:tc>
          <w:tcPr>
            <w:tcW w:w="1720" w:type="dxa"/>
            <w:vAlign w:val="center"/>
          </w:tcPr>
          <w:p w14:paraId="422C0351" w14:textId="77777777" w:rsidR="001D077A" w:rsidRPr="00180EF4" w:rsidRDefault="001D077A" w:rsidP="00D66921">
            <w:pPr>
              <w:pStyle w:val="Tablebody"/>
            </w:pPr>
            <w:r w:rsidRPr="00180EF4">
              <w:t>hypotension</w:t>
            </w:r>
          </w:p>
        </w:tc>
        <w:tc>
          <w:tcPr>
            <w:tcW w:w="762" w:type="dxa"/>
            <w:vAlign w:val="center"/>
          </w:tcPr>
          <w:p w14:paraId="2D87FFE3" w14:textId="77777777" w:rsidR="001D077A" w:rsidRPr="00180EF4" w:rsidRDefault="001D077A" w:rsidP="00D66921">
            <w:pPr>
              <w:pStyle w:val="Tablebody"/>
            </w:pPr>
            <w:r w:rsidRPr="00180EF4">
              <w:t>1</w:t>
            </w:r>
          </w:p>
        </w:tc>
        <w:tc>
          <w:tcPr>
            <w:tcW w:w="1220" w:type="dxa"/>
            <w:vAlign w:val="center"/>
          </w:tcPr>
          <w:p w14:paraId="5570698D" w14:textId="77777777" w:rsidR="001D077A" w:rsidRPr="00180EF4" w:rsidRDefault="001D077A" w:rsidP="00D66921">
            <w:pPr>
              <w:pStyle w:val="Tablebody"/>
            </w:pPr>
            <w:r w:rsidRPr="00180EF4">
              <w:t>0.06%</w:t>
            </w:r>
          </w:p>
        </w:tc>
      </w:tr>
      <w:tr w:rsidR="001D077A" w:rsidRPr="00180EF4" w14:paraId="589C2FEF" w14:textId="77777777" w:rsidTr="00D66921">
        <w:trPr>
          <w:trHeight w:val="278"/>
          <w:jc w:val="center"/>
        </w:trPr>
        <w:tc>
          <w:tcPr>
            <w:tcW w:w="1817" w:type="dxa"/>
            <w:noWrap/>
            <w:vAlign w:val="center"/>
            <w:hideMark/>
          </w:tcPr>
          <w:p w14:paraId="6CA189C6" w14:textId="77777777" w:rsidR="001D077A" w:rsidRPr="00180EF4" w:rsidRDefault="001D077A" w:rsidP="00D66921">
            <w:pPr>
              <w:pStyle w:val="Tablebody"/>
            </w:pPr>
            <w:r w:rsidRPr="00180EF4">
              <w:t>compromise</w:t>
            </w:r>
          </w:p>
        </w:tc>
        <w:tc>
          <w:tcPr>
            <w:tcW w:w="1101" w:type="dxa"/>
            <w:noWrap/>
            <w:vAlign w:val="center"/>
            <w:hideMark/>
          </w:tcPr>
          <w:p w14:paraId="0C2F61DA" w14:textId="77777777" w:rsidR="001D077A" w:rsidRPr="00180EF4" w:rsidRDefault="001D077A" w:rsidP="00D66921">
            <w:pPr>
              <w:pStyle w:val="Tablebody"/>
            </w:pPr>
            <w:r w:rsidRPr="00180EF4">
              <w:t>12</w:t>
            </w:r>
          </w:p>
        </w:tc>
        <w:tc>
          <w:tcPr>
            <w:tcW w:w="1682" w:type="dxa"/>
            <w:noWrap/>
            <w:vAlign w:val="center"/>
            <w:hideMark/>
          </w:tcPr>
          <w:p w14:paraId="10C9917C" w14:textId="77777777" w:rsidR="001D077A" w:rsidRPr="00180EF4" w:rsidRDefault="001D077A" w:rsidP="00D66921">
            <w:pPr>
              <w:pStyle w:val="Tablebody"/>
            </w:pPr>
            <w:r w:rsidRPr="00180EF4">
              <w:t>0.75%</w:t>
            </w:r>
          </w:p>
        </w:tc>
        <w:tc>
          <w:tcPr>
            <w:tcW w:w="1720" w:type="dxa"/>
            <w:vAlign w:val="center"/>
          </w:tcPr>
          <w:p w14:paraId="1FDEF8BF" w14:textId="77777777" w:rsidR="001D077A" w:rsidRPr="00180EF4" w:rsidRDefault="001D077A" w:rsidP="00D66921">
            <w:pPr>
              <w:pStyle w:val="Tablebody"/>
            </w:pPr>
            <w:r w:rsidRPr="00180EF4">
              <w:t>hypothyroid</w:t>
            </w:r>
          </w:p>
        </w:tc>
        <w:tc>
          <w:tcPr>
            <w:tcW w:w="762" w:type="dxa"/>
            <w:vAlign w:val="center"/>
          </w:tcPr>
          <w:p w14:paraId="47F981CA" w14:textId="77777777" w:rsidR="001D077A" w:rsidRPr="00180EF4" w:rsidRDefault="001D077A" w:rsidP="00D66921">
            <w:pPr>
              <w:pStyle w:val="Tablebody"/>
            </w:pPr>
            <w:r w:rsidRPr="00180EF4">
              <w:t>1</w:t>
            </w:r>
          </w:p>
        </w:tc>
        <w:tc>
          <w:tcPr>
            <w:tcW w:w="1220" w:type="dxa"/>
            <w:vAlign w:val="center"/>
          </w:tcPr>
          <w:p w14:paraId="49F50A62" w14:textId="77777777" w:rsidR="001D077A" w:rsidRPr="00180EF4" w:rsidRDefault="001D077A" w:rsidP="00D66921">
            <w:pPr>
              <w:pStyle w:val="Tablebody"/>
            </w:pPr>
            <w:r w:rsidRPr="00180EF4">
              <w:t>0.06%</w:t>
            </w:r>
          </w:p>
        </w:tc>
      </w:tr>
      <w:tr w:rsidR="001D077A" w:rsidRPr="00180EF4" w14:paraId="3FF4FB6E" w14:textId="77777777" w:rsidTr="00D66921">
        <w:trPr>
          <w:trHeight w:val="278"/>
          <w:jc w:val="center"/>
        </w:trPr>
        <w:tc>
          <w:tcPr>
            <w:tcW w:w="1817" w:type="dxa"/>
            <w:noWrap/>
            <w:vAlign w:val="center"/>
            <w:hideMark/>
          </w:tcPr>
          <w:p w14:paraId="7AE7D7F6" w14:textId="77777777" w:rsidR="001D077A" w:rsidRPr="00180EF4" w:rsidRDefault="001D077A" w:rsidP="00D66921">
            <w:pPr>
              <w:pStyle w:val="Tablebody"/>
            </w:pPr>
            <w:r w:rsidRPr="00180EF4">
              <w:t>dyspnea</w:t>
            </w:r>
          </w:p>
        </w:tc>
        <w:tc>
          <w:tcPr>
            <w:tcW w:w="1101" w:type="dxa"/>
            <w:noWrap/>
            <w:vAlign w:val="center"/>
            <w:hideMark/>
          </w:tcPr>
          <w:p w14:paraId="2B54E70A" w14:textId="77777777" w:rsidR="001D077A" w:rsidRPr="00180EF4" w:rsidRDefault="001D077A" w:rsidP="00D66921">
            <w:pPr>
              <w:pStyle w:val="Tablebody"/>
            </w:pPr>
            <w:r w:rsidRPr="00180EF4">
              <w:t>12</w:t>
            </w:r>
          </w:p>
        </w:tc>
        <w:tc>
          <w:tcPr>
            <w:tcW w:w="1682" w:type="dxa"/>
            <w:noWrap/>
            <w:vAlign w:val="center"/>
            <w:hideMark/>
          </w:tcPr>
          <w:p w14:paraId="7330290C" w14:textId="77777777" w:rsidR="001D077A" w:rsidRPr="00180EF4" w:rsidRDefault="001D077A" w:rsidP="00D66921">
            <w:pPr>
              <w:pStyle w:val="Tablebody"/>
            </w:pPr>
            <w:r w:rsidRPr="00180EF4">
              <w:t>0.75%</w:t>
            </w:r>
          </w:p>
        </w:tc>
        <w:tc>
          <w:tcPr>
            <w:tcW w:w="1720" w:type="dxa"/>
            <w:vAlign w:val="center"/>
          </w:tcPr>
          <w:p w14:paraId="19A396F7" w14:textId="77777777" w:rsidR="001D077A" w:rsidRPr="00180EF4" w:rsidRDefault="001D077A" w:rsidP="00D66921">
            <w:pPr>
              <w:pStyle w:val="Tablebody"/>
            </w:pPr>
            <w:r w:rsidRPr="00180EF4">
              <w:t>involve</w:t>
            </w:r>
          </w:p>
        </w:tc>
        <w:tc>
          <w:tcPr>
            <w:tcW w:w="762" w:type="dxa"/>
            <w:vAlign w:val="center"/>
          </w:tcPr>
          <w:p w14:paraId="33E340E5" w14:textId="77777777" w:rsidR="001D077A" w:rsidRPr="00180EF4" w:rsidRDefault="001D077A" w:rsidP="00D66921">
            <w:pPr>
              <w:pStyle w:val="Tablebody"/>
            </w:pPr>
            <w:r w:rsidRPr="00180EF4">
              <w:t>1</w:t>
            </w:r>
          </w:p>
        </w:tc>
        <w:tc>
          <w:tcPr>
            <w:tcW w:w="1220" w:type="dxa"/>
            <w:vAlign w:val="center"/>
          </w:tcPr>
          <w:p w14:paraId="303D6FC1" w14:textId="77777777" w:rsidR="001D077A" w:rsidRPr="00180EF4" w:rsidRDefault="001D077A" w:rsidP="00D66921">
            <w:pPr>
              <w:pStyle w:val="Tablebody"/>
            </w:pPr>
            <w:r w:rsidRPr="00180EF4">
              <w:t>0.06%</w:t>
            </w:r>
          </w:p>
        </w:tc>
      </w:tr>
      <w:tr w:rsidR="001D077A" w:rsidRPr="00180EF4" w14:paraId="31E4CB9C" w14:textId="77777777" w:rsidTr="00D66921">
        <w:trPr>
          <w:trHeight w:val="278"/>
          <w:jc w:val="center"/>
        </w:trPr>
        <w:tc>
          <w:tcPr>
            <w:tcW w:w="1817" w:type="dxa"/>
            <w:noWrap/>
            <w:vAlign w:val="center"/>
            <w:hideMark/>
          </w:tcPr>
          <w:p w14:paraId="345E8D45" w14:textId="77777777" w:rsidR="001D077A" w:rsidRPr="00180EF4" w:rsidRDefault="001D077A" w:rsidP="00D66921">
            <w:pPr>
              <w:pStyle w:val="Tablebody"/>
            </w:pPr>
            <w:r w:rsidRPr="00180EF4">
              <w:t>breathing</w:t>
            </w:r>
          </w:p>
        </w:tc>
        <w:tc>
          <w:tcPr>
            <w:tcW w:w="1101" w:type="dxa"/>
            <w:noWrap/>
            <w:vAlign w:val="center"/>
            <w:hideMark/>
          </w:tcPr>
          <w:p w14:paraId="2A5E4F88" w14:textId="77777777" w:rsidR="001D077A" w:rsidRPr="00180EF4" w:rsidRDefault="001D077A" w:rsidP="00D66921">
            <w:pPr>
              <w:pStyle w:val="Tablebody"/>
            </w:pPr>
            <w:r w:rsidRPr="00180EF4">
              <w:t>11</w:t>
            </w:r>
          </w:p>
        </w:tc>
        <w:tc>
          <w:tcPr>
            <w:tcW w:w="1682" w:type="dxa"/>
            <w:noWrap/>
            <w:vAlign w:val="center"/>
            <w:hideMark/>
          </w:tcPr>
          <w:p w14:paraId="7F1DE879" w14:textId="77777777" w:rsidR="001D077A" w:rsidRPr="00180EF4" w:rsidRDefault="001D077A" w:rsidP="00D66921">
            <w:pPr>
              <w:pStyle w:val="Tablebody"/>
            </w:pPr>
            <w:r w:rsidRPr="00180EF4">
              <w:t>0.69%</w:t>
            </w:r>
          </w:p>
        </w:tc>
        <w:tc>
          <w:tcPr>
            <w:tcW w:w="1720" w:type="dxa"/>
            <w:vAlign w:val="center"/>
          </w:tcPr>
          <w:p w14:paraId="396C6284" w14:textId="77777777" w:rsidR="001D077A" w:rsidRPr="00180EF4" w:rsidRDefault="001D077A" w:rsidP="00D66921">
            <w:pPr>
              <w:pStyle w:val="Tablebody"/>
            </w:pPr>
            <w:r w:rsidRPr="00180EF4">
              <w:t>isolated</w:t>
            </w:r>
          </w:p>
        </w:tc>
        <w:tc>
          <w:tcPr>
            <w:tcW w:w="762" w:type="dxa"/>
            <w:vAlign w:val="center"/>
          </w:tcPr>
          <w:p w14:paraId="0E0C45D6" w14:textId="77777777" w:rsidR="001D077A" w:rsidRPr="00180EF4" w:rsidRDefault="001D077A" w:rsidP="00D66921">
            <w:pPr>
              <w:pStyle w:val="Tablebody"/>
            </w:pPr>
            <w:r w:rsidRPr="00180EF4">
              <w:t>1</w:t>
            </w:r>
          </w:p>
        </w:tc>
        <w:tc>
          <w:tcPr>
            <w:tcW w:w="1220" w:type="dxa"/>
            <w:vAlign w:val="center"/>
          </w:tcPr>
          <w:p w14:paraId="07DFDB18" w14:textId="77777777" w:rsidR="001D077A" w:rsidRPr="00180EF4" w:rsidRDefault="001D077A" w:rsidP="00D66921">
            <w:pPr>
              <w:pStyle w:val="Tablebody"/>
            </w:pPr>
            <w:r w:rsidRPr="00180EF4">
              <w:t>0.06%</w:t>
            </w:r>
          </w:p>
        </w:tc>
      </w:tr>
      <w:tr w:rsidR="001D077A" w:rsidRPr="00180EF4" w14:paraId="1DE4808B" w14:textId="77777777" w:rsidTr="00D66921">
        <w:trPr>
          <w:trHeight w:val="278"/>
          <w:jc w:val="center"/>
        </w:trPr>
        <w:tc>
          <w:tcPr>
            <w:tcW w:w="1817" w:type="dxa"/>
            <w:noWrap/>
            <w:vAlign w:val="center"/>
            <w:hideMark/>
          </w:tcPr>
          <w:p w14:paraId="3163F9BD" w14:textId="77777777" w:rsidR="001D077A" w:rsidRPr="00180EF4" w:rsidRDefault="001D077A" w:rsidP="00D66921">
            <w:pPr>
              <w:pStyle w:val="Tablebody"/>
            </w:pPr>
            <w:r w:rsidRPr="00180EF4">
              <w:t>difficulty</w:t>
            </w:r>
          </w:p>
        </w:tc>
        <w:tc>
          <w:tcPr>
            <w:tcW w:w="1101" w:type="dxa"/>
            <w:noWrap/>
            <w:vAlign w:val="center"/>
            <w:hideMark/>
          </w:tcPr>
          <w:p w14:paraId="637087DF" w14:textId="77777777" w:rsidR="001D077A" w:rsidRPr="00180EF4" w:rsidRDefault="001D077A" w:rsidP="00D66921">
            <w:pPr>
              <w:pStyle w:val="Tablebody"/>
            </w:pPr>
            <w:r w:rsidRPr="00180EF4">
              <w:t>11</w:t>
            </w:r>
          </w:p>
        </w:tc>
        <w:tc>
          <w:tcPr>
            <w:tcW w:w="1682" w:type="dxa"/>
            <w:noWrap/>
            <w:vAlign w:val="center"/>
            <w:hideMark/>
          </w:tcPr>
          <w:p w14:paraId="6F196966" w14:textId="77777777" w:rsidR="001D077A" w:rsidRPr="00180EF4" w:rsidRDefault="001D077A" w:rsidP="00D66921">
            <w:pPr>
              <w:pStyle w:val="Tablebody"/>
            </w:pPr>
            <w:r w:rsidRPr="00180EF4">
              <w:t>0.69%</w:t>
            </w:r>
          </w:p>
        </w:tc>
        <w:tc>
          <w:tcPr>
            <w:tcW w:w="1720" w:type="dxa"/>
            <w:vAlign w:val="center"/>
          </w:tcPr>
          <w:p w14:paraId="3CED63C4" w14:textId="77777777" w:rsidR="001D077A" w:rsidRPr="00180EF4" w:rsidRDefault="001D077A" w:rsidP="00D66921">
            <w:pPr>
              <w:pStyle w:val="Tablebody"/>
            </w:pPr>
            <w:r w:rsidRPr="00180EF4">
              <w:t>itching</w:t>
            </w:r>
          </w:p>
        </w:tc>
        <w:tc>
          <w:tcPr>
            <w:tcW w:w="762" w:type="dxa"/>
            <w:vAlign w:val="center"/>
          </w:tcPr>
          <w:p w14:paraId="7A193DD3" w14:textId="77777777" w:rsidR="001D077A" w:rsidRPr="00180EF4" w:rsidRDefault="001D077A" w:rsidP="00D66921">
            <w:pPr>
              <w:pStyle w:val="Tablebody"/>
            </w:pPr>
            <w:r w:rsidRPr="00180EF4">
              <w:t>1</w:t>
            </w:r>
          </w:p>
        </w:tc>
        <w:tc>
          <w:tcPr>
            <w:tcW w:w="1220" w:type="dxa"/>
            <w:vAlign w:val="center"/>
          </w:tcPr>
          <w:p w14:paraId="3565CFDF" w14:textId="77777777" w:rsidR="001D077A" w:rsidRPr="00180EF4" w:rsidRDefault="001D077A" w:rsidP="00D66921">
            <w:pPr>
              <w:pStyle w:val="Tablebody"/>
            </w:pPr>
            <w:r w:rsidRPr="00180EF4">
              <w:t>0.06%</w:t>
            </w:r>
          </w:p>
        </w:tc>
      </w:tr>
      <w:tr w:rsidR="001D077A" w:rsidRPr="00180EF4" w14:paraId="28C4A372" w14:textId="77777777" w:rsidTr="00D66921">
        <w:trPr>
          <w:trHeight w:val="278"/>
          <w:jc w:val="center"/>
        </w:trPr>
        <w:tc>
          <w:tcPr>
            <w:tcW w:w="1817" w:type="dxa"/>
            <w:noWrap/>
            <w:vAlign w:val="center"/>
            <w:hideMark/>
          </w:tcPr>
          <w:p w14:paraId="622428DD" w14:textId="77777777" w:rsidR="001D077A" w:rsidRPr="00180EF4" w:rsidRDefault="001D077A" w:rsidP="00D66921">
            <w:pPr>
              <w:pStyle w:val="Tablebody"/>
            </w:pPr>
            <w:r w:rsidRPr="00180EF4">
              <w:t>hepatitis</w:t>
            </w:r>
          </w:p>
        </w:tc>
        <w:tc>
          <w:tcPr>
            <w:tcW w:w="1101" w:type="dxa"/>
            <w:noWrap/>
            <w:vAlign w:val="center"/>
            <w:hideMark/>
          </w:tcPr>
          <w:p w14:paraId="2040945B" w14:textId="77777777" w:rsidR="001D077A" w:rsidRPr="00180EF4" w:rsidRDefault="001D077A" w:rsidP="00D66921">
            <w:pPr>
              <w:pStyle w:val="Tablebody"/>
            </w:pPr>
            <w:r w:rsidRPr="00180EF4">
              <w:t>11</w:t>
            </w:r>
          </w:p>
        </w:tc>
        <w:tc>
          <w:tcPr>
            <w:tcW w:w="1682" w:type="dxa"/>
            <w:noWrap/>
            <w:vAlign w:val="center"/>
            <w:hideMark/>
          </w:tcPr>
          <w:p w14:paraId="68883A60" w14:textId="77777777" w:rsidR="001D077A" w:rsidRPr="00180EF4" w:rsidRDefault="001D077A" w:rsidP="00D66921">
            <w:pPr>
              <w:pStyle w:val="Tablebody"/>
            </w:pPr>
            <w:r w:rsidRPr="00180EF4">
              <w:t>0.69%</w:t>
            </w:r>
          </w:p>
        </w:tc>
        <w:tc>
          <w:tcPr>
            <w:tcW w:w="1720" w:type="dxa"/>
            <w:vAlign w:val="center"/>
          </w:tcPr>
          <w:p w14:paraId="4D34747A" w14:textId="77777777" w:rsidR="001D077A" w:rsidRPr="00180EF4" w:rsidRDefault="001D077A" w:rsidP="00D66921">
            <w:pPr>
              <w:pStyle w:val="Tablebody"/>
            </w:pPr>
            <w:r w:rsidRPr="00180EF4">
              <w:t>kidney</w:t>
            </w:r>
          </w:p>
        </w:tc>
        <w:tc>
          <w:tcPr>
            <w:tcW w:w="762" w:type="dxa"/>
            <w:vAlign w:val="center"/>
          </w:tcPr>
          <w:p w14:paraId="706552F8" w14:textId="77777777" w:rsidR="001D077A" w:rsidRPr="00180EF4" w:rsidRDefault="001D077A" w:rsidP="00D66921">
            <w:pPr>
              <w:pStyle w:val="Tablebody"/>
            </w:pPr>
            <w:r w:rsidRPr="00180EF4">
              <w:t>1</w:t>
            </w:r>
          </w:p>
        </w:tc>
        <w:tc>
          <w:tcPr>
            <w:tcW w:w="1220" w:type="dxa"/>
            <w:vAlign w:val="center"/>
          </w:tcPr>
          <w:p w14:paraId="7A2CEE73" w14:textId="77777777" w:rsidR="001D077A" w:rsidRPr="00180EF4" w:rsidRDefault="001D077A" w:rsidP="00D66921">
            <w:pPr>
              <w:pStyle w:val="Tablebody"/>
            </w:pPr>
            <w:r w:rsidRPr="00180EF4">
              <w:t>0.06%</w:t>
            </w:r>
          </w:p>
        </w:tc>
      </w:tr>
      <w:tr w:rsidR="001D077A" w:rsidRPr="00180EF4" w14:paraId="2EB2F112" w14:textId="77777777" w:rsidTr="00D66921">
        <w:trPr>
          <w:trHeight w:val="278"/>
          <w:jc w:val="center"/>
        </w:trPr>
        <w:tc>
          <w:tcPr>
            <w:tcW w:w="1817" w:type="dxa"/>
            <w:noWrap/>
            <w:vAlign w:val="center"/>
            <w:hideMark/>
          </w:tcPr>
          <w:p w14:paraId="1ABF1506" w14:textId="77777777" w:rsidR="001D077A" w:rsidRPr="00180EF4" w:rsidRDefault="001D077A" w:rsidP="00D66921">
            <w:pPr>
              <w:pStyle w:val="Tablebody"/>
            </w:pPr>
            <w:r w:rsidRPr="00180EF4">
              <w:t>symptoms</w:t>
            </w:r>
          </w:p>
        </w:tc>
        <w:tc>
          <w:tcPr>
            <w:tcW w:w="1101" w:type="dxa"/>
            <w:noWrap/>
            <w:vAlign w:val="center"/>
            <w:hideMark/>
          </w:tcPr>
          <w:p w14:paraId="2F963B08" w14:textId="77777777" w:rsidR="001D077A" w:rsidRPr="00180EF4" w:rsidRDefault="001D077A" w:rsidP="00D66921">
            <w:pPr>
              <w:pStyle w:val="Tablebody"/>
            </w:pPr>
            <w:r w:rsidRPr="00180EF4">
              <w:t>11</w:t>
            </w:r>
          </w:p>
        </w:tc>
        <w:tc>
          <w:tcPr>
            <w:tcW w:w="1682" w:type="dxa"/>
            <w:noWrap/>
            <w:vAlign w:val="center"/>
            <w:hideMark/>
          </w:tcPr>
          <w:p w14:paraId="3163700F" w14:textId="77777777" w:rsidR="001D077A" w:rsidRPr="00180EF4" w:rsidRDefault="001D077A" w:rsidP="00D66921">
            <w:pPr>
              <w:pStyle w:val="Tablebody"/>
            </w:pPr>
            <w:r w:rsidRPr="00180EF4">
              <w:t>0.69%</w:t>
            </w:r>
          </w:p>
        </w:tc>
        <w:tc>
          <w:tcPr>
            <w:tcW w:w="1720" w:type="dxa"/>
            <w:vAlign w:val="center"/>
          </w:tcPr>
          <w:p w14:paraId="4ECEB43C" w14:textId="77777777" w:rsidR="001D077A" w:rsidRPr="00180EF4" w:rsidRDefault="001D077A" w:rsidP="00D66921">
            <w:pPr>
              <w:pStyle w:val="Tablebody"/>
            </w:pPr>
            <w:r w:rsidRPr="00180EF4">
              <w:t>label</w:t>
            </w:r>
          </w:p>
        </w:tc>
        <w:tc>
          <w:tcPr>
            <w:tcW w:w="762" w:type="dxa"/>
            <w:vAlign w:val="center"/>
          </w:tcPr>
          <w:p w14:paraId="6AE531E5" w14:textId="77777777" w:rsidR="001D077A" w:rsidRPr="00180EF4" w:rsidRDefault="001D077A" w:rsidP="00D66921">
            <w:pPr>
              <w:pStyle w:val="Tablebody"/>
            </w:pPr>
            <w:r w:rsidRPr="00180EF4">
              <w:t>1</w:t>
            </w:r>
          </w:p>
        </w:tc>
        <w:tc>
          <w:tcPr>
            <w:tcW w:w="1220" w:type="dxa"/>
            <w:vAlign w:val="center"/>
          </w:tcPr>
          <w:p w14:paraId="75B7FEB2" w14:textId="77777777" w:rsidR="001D077A" w:rsidRPr="00180EF4" w:rsidRDefault="001D077A" w:rsidP="00D66921">
            <w:pPr>
              <w:pStyle w:val="Tablebody"/>
            </w:pPr>
            <w:r w:rsidRPr="00180EF4">
              <w:t>0.06%</w:t>
            </w:r>
          </w:p>
        </w:tc>
      </w:tr>
      <w:tr w:rsidR="001D077A" w:rsidRPr="00180EF4" w14:paraId="562D259E" w14:textId="77777777" w:rsidTr="00D66921">
        <w:trPr>
          <w:trHeight w:val="278"/>
          <w:jc w:val="center"/>
        </w:trPr>
        <w:tc>
          <w:tcPr>
            <w:tcW w:w="1817" w:type="dxa"/>
            <w:noWrap/>
            <w:vAlign w:val="center"/>
            <w:hideMark/>
          </w:tcPr>
          <w:p w14:paraId="21D70380" w14:textId="77777777" w:rsidR="001D077A" w:rsidRPr="00180EF4" w:rsidRDefault="001D077A" w:rsidP="00D66921">
            <w:pPr>
              <w:pStyle w:val="Tablebody"/>
            </w:pPr>
            <w:r w:rsidRPr="00180EF4">
              <w:t>joint</w:t>
            </w:r>
          </w:p>
        </w:tc>
        <w:tc>
          <w:tcPr>
            <w:tcW w:w="1101" w:type="dxa"/>
            <w:noWrap/>
            <w:vAlign w:val="center"/>
            <w:hideMark/>
          </w:tcPr>
          <w:p w14:paraId="50AE15AC" w14:textId="77777777" w:rsidR="001D077A" w:rsidRPr="00180EF4" w:rsidRDefault="001D077A" w:rsidP="00D66921">
            <w:pPr>
              <w:pStyle w:val="Tablebody"/>
            </w:pPr>
            <w:r w:rsidRPr="00180EF4">
              <w:t>10</w:t>
            </w:r>
          </w:p>
        </w:tc>
        <w:tc>
          <w:tcPr>
            <w:tcW w:w="1682" w:type="dxa"/>
            <w:noWrap/>
            <w:vAlign w:val="center"/>
            <w:hideMark/>
          </w:tcPr>
          <w:p w14:paraId="41824EF6" w14:textId="77777777" w:rsidR="001D077A" w:rsidRPr="00180EF4" w:rsidRDefault="001D077A" w:rsidP="00D66921">
            <w:pPr>
              <w:pStyle w:val="Tablebody"/>
            </w:pPr>
            <w:r w:rsidRPr="00180EF4">
              <w:t>0.62%</w:t>
            </w:r>
          </w:p>
        </w:tc>
        <w:tc>
          <w:tcPr>
            <w:tcW w:w="1720" w:type="dxa"/>
            <w:vAlign w:val="center"/>
          </w:tcPr>
          <w:p w14:paraId="3F1C074A" w14:textId="77777777" w:rsidR="001D077A" w:rsidRPr="00180EF4" w:rsidRDefault="001D077A" w:rsidP="00D66921">
            <w:pPr>
              <w:pStyle w:val="Tablebody"/>
            </w:pPr>
            <w:r w:rsidRPr="00180EF4">
              <w:t>lactam</w:t>
            </w:r>
          </w:p>
        </w:tc>
        <w:tc>
          <w:tcPr>
            <w:tcW w:w="762" w:type="dxa"/>
            <w:vAlign w:val="center"/>
          </w:tcPr>
          <w:p w14:paraId="31506625" w14:textId="77777777" w:rsidR="001D077A" w:rsidRPr="00180EF4" w:rsidRDefault="001D077A" w:rsidP="00D66921">
            <w:pPr>
              <w:pStyle w:val="Tablebody"/>
            </w:pPr>
            <w:r w:rsidRPr="00180EF4">
              <w:t>1</w:t>
            </w:r>
          </w:p>
        </w:tc>
        <w:tc>
          <w:tcPr>
            <w:tcW w:w="1220" w:type="dxa"/>
            <w:vAlign w:val="center"/>
          </w:tcPr>
          <w:p w14:paraId="746B5F1F" w14:textId="77777777" w:rsidR="001D077A" w:rsidRPr="00180EF4" w:rsidRDefault="001D077A" w:rsidP="00D66921">
            <w:pPr>
              <w:pStyle w:val="Tablebody"/>
            </w:pPr>
            <w:r w:rsidRPr="00180EF4">
              <w:t>0.06%</w:t>
            </w:r>
          </w:p>
        </w:tc>
      </w:tr>
      <w:tr w:rsidR="001D077A" w:rsidRPr="00180EF4" w14:paraId="7FAE9D71" w14:textId="77777777" w:rsidTr="00D66921">
        <w:trPr>
          <w:trHeight w:val="278"/>
          <w:jc w:val="center"/>
        </w:trPr>
        <w:tc>
          <w:tcPr>
            <w:tcW w:w="1817" w:type="dxa"/>
            <w:noWrap/>
            <w:vAlign w:val="center"/>
            <w:hideMark/>
          </w:tcPr>
          <w:p w14:paraId="1D08F3E5" w14:textId="77777777" w:rsidR="001D077A" w:rsidRPr="00180EF4" w:rsidRDefault="001D077A" w:rsidP="00D66921">
            <w:pPr>
              <w:pStyle w:val="Tablebody"/>
            </w:pPr>
            <w:r w:rsidRPr="00180EF4">
              <w:t>lymphadenopathy</w:t>
            </w:r>
          </w:p>
        </w:tc>
        <w:tc>
          <w:tcPr>
            <w:tcW w:w="1101" w:type="dxa"/>
            <w:noWrap/>
            <w:vAlign w:val="center"/>
            <w:hideMark/>
          </w:tcPr>
          <w:p w14:paraId="7B815554" w14:textId="77777777" w:rsidR="001D077A" w:rsidRPr="00180EF4" w:rsidRDefault="001D077A" w:rsidP="00D66921">
            <w:pPr>
              <w:pStyle w:val="Tablebody"/>
            </w:pPr>
            <w:r w:rsidRPr="00180EF4">
              <w:t>10</w:t>
            </w:r>
          </w:p>
        </w:tc>
        <w:tc>
          <w:tcPr>
            <w:tcW w:w="1682" w:type="dxa"/>
            <w:noWrap/>
            <w:vAlign w:val="center"/>
            <w:hideMark/>
          </w:tcPr>
          <w:p w14:paraId="2BB3801D" w14:textId="77777777" w:rsidR="001D077A" w:rsidRPr="00180EF4" w:rsidRDefault="001D077A" w:rsidP="00D66921">
            <w:pPr>
              <w:pStyle w:val="Tablebody"/>
            </w:pPr>
            <w:r w:rsidRPr="00180EF4">
              <w:t>0.62%</w:t>
            </w:r>
          </w:p>
        </w:tc>
        <w:tc>
          <w:tcPr>
            <w:tcW w:w="1720" w:type="dxa"/>
            <w:vAlign w:val="center"/>
          </w:tcPr>
          <w:p w14:paraId="2046911C" w14:textId="77777777" w:rsidR="001D077A" w:rsidRPr="00180EF4" w:rsidRDefault="001D077A" w:rsidP="00D66921">
            <w:pPr>
              <w:pStyle w:val="Tablebody"/>
            </w:pPr>
            <w:r w:rsidRPr="00180EF4">
              <w:t>level</w:t>
            </w:r>
          </w:p>
        </w:tc>
        <w:tc>
          <w:tcPr>
            <w:tcW w:w="762" w:type="dxa"/>
            <w:vAlign w:val="center"/>
          </w:tcPr>
          <w:p w14:paraId="4E3997F8" w14:textId="77777777" w:rsidR="001D077A" w:rsidRPr="00180EF4" w:rsidRDefault="001D077A" w:rsidP="00D66921">
            <w:pPr>
              <w:pStyle w:val="Tablebody"/>
            </w:pPr>
            <w:r w:rsidRPr="00180EF4">
              <w:t>1</w:t>
            </w:r>
          </w:p>
        </w:tc>
        <w:tc>
          <w:tcPr>
            <w:tcW w:w="1220" w:type="dxa"/>
            <w:vAlign w:val="center"/>
          </w:tcPr>
          <w:p w14:paraId="1287D2CC" w14:textId="77777777" w:rsidR="001D077A" w:rsidRPr="00180EF4" w:rsidRDefault="001D077A" w:rsidP="00D66921">
            <w:pPr>
              <w:pStyle w:val="Tablebody"/>
            </w:pPr>
            <w:r w:rsidRPr="00180EF4">
              <w:t>0.06%</w:t>
            </w:r>
          </w:p>
        </w:tc>
      </w:tr>
      <w:tr w:rsidR="001D077A" w:rsidRPr="00180EF4" w14:paraId="7791E247" w14:textId="77777777" w:rsidTr="00D66921">
        <w:trPr>
          <w:trHeight w:val="278"/>
          <w:jc w:val="center"/>
        </w:trPr>
        <w:tc>
          <w:tcPr>
            <w:tcW w:w="1817" w:type="dxa"/>
            <w:noWrap/>
            <w:vAlign w:val="center"/>
            <w:hideMark/>
          </w:tcPr>
          <w:p w14:paraId="68DB073D" w14:textId="77777777" w:rsidR="001D077A" w:rsidRPr="00180EF4" w:rsidRDefault="001D077A" w:rsidP="00D66921">
            <w:pPr>
              <w:pStyle w:val="Tablebody"/>
            </w:pPr>
            <w:r w:rsidRPr="00180EF4">
              <w:t>chest</w:t>
            </w:r>
          </w:p>
        </w:tc>
        <w:tc>
          <w:tcPr>
            <w:tcW w:w="1101" w:type="dxa"/>
            <w:noWrap/>
            <w:vAlign w:val="center"/>
            <w:hideMark/>
          </w:tcPr>
          <w:p w14:paraId="35B18D7F" w14:textId="77777777" w:rsidR="001D077A" w:rsidRPr="00180EF4" w:rsidRDefault="001D077A" w:rsidP="00D66921">
            <w:pPr>
              <w:pStyle w:val="Tablebody"/>
            </w:pPr>
            <w:r w:rsidRPr="00180EF4">
              <w:t>9</w:t>
            </w:r>
          </w:p>
        </w:tc>
        <w:tc>
          <w:tcPr>
            <w:tcW w:w="1682" w:type="dxa"/>
            <w:noWrap/>
            <w:vAlign w:val="center"/>
            <w:hideMark/>
          </w:tcPr>
          <w:p w14:paraId="778E0EE9" w14:textId="77777777" w:rsidR="001D077A" w:rsidRPr="00180EF4" w:rsidRDefault="001D077A" w:rsidP="00D66921">
            <w:pPr>
              <w:pStyle w:val="Tablebody"/>
            </w:pPr>
            <w:r w:rsidRPr="00180EF4">
              <w:t>0.56%</w:t>
            </w:r>
          </w:p>
        </w:tc>
        <w:tc>
          <w:tcPr>
            <w:tcW w:w="1720" w:type="dxa"/>
            <w:vAlign w:val="center"/>
          </w:tcPr>
          <w:p w14:paraId="1FDEEF51" w14:textId="77777777" w:rsidR="001D077A" w:rsidRPr="00180EF4" w:rsidRDefault="001D077A" w:rsidP="00D66921">
            <w:pPr>
              <w:pStyle w:val="Tablebody"/>
            </w:pPr>
            <w:r w:rsidRPr="00180EF4">
              <w:t>macular</w:t>
            </w:r>
          </w:p>
        </w:tc>
        <w:tc>
          <w:tcPr>
            <w:tcW w:w="762" w:type="dxa"/>
            <w:vAlign w:val="center"/>
          </w:tcPr>
          <w:p w14:paraId="468FB4D7" w14:textId="77777777" w:rsidR="001D077A" w:rsidRPr="00180EF4" w:rsidRDefault="001D077A" w:rsidP="00D66921">
            <w:pPr>
              <w:pStyle w:val="Tablebody"/>
            </w:pPr>
            <w:r w:rsidRPr="00180EF4">
              <w:t>1</w:t>
            </w:r>
          </w:p>
        </w:tc>
        <w:tc>
          <w:tcPr>
            <w:tcW w:w="1220" w:type="dxa"/>
            <w:vAlign w:val="center"/>
          </w:tcPr>
          <w:p w14:paraId="121981B6" w14:textId="77777777" w:rsidR="001D077A" w:rsidRPr="00180EF4" w:rsidRDefault="001D077A" w:rsidP="00D66921">
            <w:pPr>
              <w:pStyle w:val="Tablebody"/>
            </w:pPr>
            <w:r w:rsidRPr="00180EF4">
              <w:t>0.06%</w:t>
            </w:r>
          </w:p>
        </w:tc>
      </w:tr>
      <w:tr w:rsidR="001D077A" w:rsidRPr="00180EF4" w14:paraId="1C7995B2" w14:textId="77777777" w:rsidTr="00D66921">
        <w:trPr>
          <w:trHeight w:val="278"/>
          <w:jc w:val="center"/>
        </w:trPr>
        <w:tc>
          <w:tcPr>
            <w:tcW w:w="1817" w:type="dxa"/>
            <w:noWrap/>
            <w:vAlign w:val="center"/>
            <w:hideMark/>
          </w:tcPr>
          <w:p w14:paraId="32A2C2B8" w14:textId="77777777" w:rsidR="001D077A" w:rsidRPr="00180EF4" w:rsidRDefault="001D077A" w:rsidP="00D66921">
            <w:pPr>
              <w:pStyle w:val="Tablebody"/>
            </w:pPr>
            <w:r w:rsidRPr="00180EF4">
              <w:t>intubation</w:t>
            </w:r>
          </w:p>
        </w:tc>
        <w:tc>
          <w:tcPr>
            <w:tcW w:w="1101" w:type="dxa"/>
            <w:noWrap/>
            <w:vAlign w:val="center"/>
            <w:hideMark/>
          </w:tcPr>
          <w:p w14:paraId="2914C950" w14:textId="77777777" w:rsidR="001D077A" w:rsidRPr="00180EF4" w:rsidRDefault="001D077A" w:rsidP="00D66921">
            <w:pPr>
              <w:pStyle w:val="Tablebody"/>
            </w:pPr>
            <w:r w:rsidRPr="00180EF4">
              <w:t>8</w:t>
            </w:r>
          </w:p>
        </w:tc>
        <w:tc>
          <w:tcPr>
            <w:tcW w:w="1682" w:type="dxa"/>
            <w:noWrap/>
            <w:vAlign w:val="center"/>
            <w:hideMark/>
          </w:tcPr>
          <w:p w14:paraId="1D7BCBF2" w14:textId="77777777" w:rsidR="001D077A" w:rsidRPr="00180EF4" w:rsidRDefault="001D077A" w:rsidP="00D66921">
            <w:pPr>
              <w:pStyle w:val="Tablebody"/>
            </w:pPr>
            <w:r w:rsidRPr="00180EF4">
              <w:t>0.50%</w:t>
            </w:r>
          </w:p>
        </w:tc>
        <w:tc>
          <w:tcPr>
            <w:tcW w:w="1720" w:type="dxa"/>
            <w:vAlign w:val="center"/>
          </w:tcPr>
          <w:p w14:paraId="314BBA23" w14:textId="77777777" w:rsidR="001D077A" w:rsidRPr="00180EF4" w:rsidRDefault="001D077A" w:rsidP="00D66921">
            <w:pPr>
              <w:pStyle w:val="Tablebody"/>
            </w:pPr>
            <w:r w:rsidRPr="00180EF4">
              <w:t>maculopapular</w:t>
            </w:r>
          </w:p>
        </w:tc>
        <w:tc>
          <w:tcPr>
            <w:tcW w:w="762" w:type="dxa"/>
            <w:vAlign w:val="center"/>
          </w:tcPr>
          <w:p w14:paraId="4130A589" w14:textId="77777777" w:rsidR="001D077A" w:rsidRPr="00180EF4" w:rsidRDefault="001D077A" w:rsidP="00D66921">
            <w:pPr>
              <w:pStyle w:val="Tablebody"/>
            </w:pPr>
            <w:r w:rsidRPr="00180EF4">
              <w:t>1</w:t>
            </w:r>
          </w:p>
        </w:tc>
        <w:tc>
          <w:tcPr>
            <w:tcW w:w="1220" w:type="dxa"/>
            <w:vAlign w:val="center"/>
          </w:tcPr>
          <w:p w14:paraId="024B43ED" w14:textId="77777777" w:rsidR="001D077A" w:rsidRPr="00180EF4" w:rsidRDefault="001D077A" w:rsidP="00D66921">
            <w:pPr>
              <w:pStyle w:val="Tablebody"/>
            </w:pPr>
            <w:r w:rsidRPr="00180EF4">
              <w:t>0.06%</w:t>
            </w:r>
          </w:p>
        </w:tc>
      </w:tr>
      <w:tr w:rsidR="001D077A" w:rsidRPr="00180EF4" w14:paraId="18094FBD" w14:textId="77777777" w:rsidTr="00D66921">
        <w:trPr>
          <w:trHeight w:val="278"/>
          <w:jc w:val="center"/>
        </w:trPr>
        <w:tc>
          <w:tcPr>
            <w:tcW w:w="1817" w:type="dxa"/>
            <w:noWrap/>
            <w:vAlign w:val="center"/>
            <w:hideMark/>
          </w:tcPr>
          <w:p w14:paraId="7F7082C9" w14:textId="77777777" w:rsidR="001D077A" w:rsidRPr="00180EF4" w:rsidRDefault="001D077A" w:rsidP="00D66921">
            <w:pPr>
              <w:pStyle w:val="Tablebody"/>
            </w:pPr>
            <w:r w:rsidRPr="00180EF4">
              <w:t>pregnancy</w:t>
            </w:r>
          </w:p>
        </w:tc>
        <w:tc>
          <w:tcPr>
            <w:tcW w:w="1101" w:type="dxa"/>
            <w:noWrap/>
            <w:vAlign w:val="center"/>
            <w:hideMark/>
          </w:tcPr>
          <w:p w14:paraId="1A5667E9" w14:textId="77777777" w:rsidR="001D077A" w:rsidRPr="00180EF4" w:rsidRDefault="001D077A" w:rsidP="00D66921">
            <w:pPr>
              <w:pStyle w:val="Tablebody"/>
            </w:pPr>
            <w:r w:rsidRPr="00180EF4">
              <w:t>8</w:t>
            </w:r>
          </w:p>
        </w:tc>
        <w:tc>
          <w:tcPr>
            <w:tcW w:w="1682" w:type="dxa"/>
            <w:noWrap/>
            <w:vAlign w:val="center"/>
            <w:hideMark/>
          </w:tcPr>
          <w:p w14:paraId="7FDD181A" w14:textId="77777777" w:rsidR="001D077A" w:rsidRPr="00180EF4" w:rsidRDefault="001D077A" w:rsidP="00D66921">
            <w:pPr>
              <w:pStyle w:val="Tablebody"/>
            </w:pPr>
            <w:r w:rsidRPr="00180EF4">
              <w:t>0.50%</w:t>
            </w:r>
          </w:p>
        </w:tc>
        <w:tc>
          <w:tcPr>
            <w:tcW w:w="1720" w:type="dxa"/>
            <w:vAlign w:val="center"/>
          </w:tcPr>
          <w:p w14:paraId="5FF2A211" w14:textId="77777777" w:rsidR="001D077A" w:rsidRPr="00180EF4" w:rsidRDefault="001D077A" w:rsidP="00D66921">
            <w:pPr>
              <w:pStyle w:val="Tablebody"/>
            </w:pPr>
            <w:r w:rsidRPr="00180EF4">
              <w:t>mastocytosis</w:t>
            </w:r>
          </w:p>
        </w:tc>
        <w:tc>
          <w:tcPr>
            <w:tcW w:w="762" w:type="dxa"/>
            <w:vAlign w:val="center"/>
          </w:tcPr>
          <w:p w14:paraId="7A40537E" w14:textId="77777777" w:rsidR="001D077A" w:rsidRPr="00180EF4" w:rsidRDefault="001D077A" w:rsidP="00D66921">
            <w:pPr>
              <w:pStyle w:val="Tablebody"/>
            </w:pPr>
            <w:r w:rsidRPr="00180EF4">
              <w:t>1</w:t>
            </w:r>
          </w:p>
        </w:tc>
        <w:tc>
          <w:tcPr>
            <w:tcW w:w="1220" w:type="dxa"/>
            <w:vAlign w:val="center"/>
          </w:tcPr>
          <w:p w14:paraId="10D00981" w14:textId="77777777" w:rsidR="001D077A" w:rsidRPr="00180EF4" w:rsidRDefault="001D077A" w:rsidP="00D66921">
            <w:pPr>
              <w:pStyle w:val="Tablebody"/>
            </w:pPr>
            <w:r w:rsidRPr="00180EF4">
              <w:t>0.06%</w:t>
            </w:r>
          </w:p>
        </w:tc>
      </w:tr>
      <w:tr w:rsidR="001D077A" w:rsidRPr="00180EF4" w14:paraId="2E06FC15" w14:textId="77777777" w:rsidTr="00D66921">
        <w:trPr>
          <w:trHeight w:val="278"/>
          <w:jc w:val="center"/>
        </w:trPr>
        <w:tc>
          <w:tcPr>
            <w:tcW w:w="1817" w:type="dxa"/>
            <w:noWrap/>
            <w:vAlign w:val="center"/>
            <w:hideMark/>
          </w:tcPr>
          <w:p w14:paraId="3844D024" w14:textId="77777777" w:rsidR="001D077A" w:rsidRPr="00180EF4" w:rsidRDefault="001D077A" w:rsidP="00D66921">
            <w:pPr>
              <w:pStyle w:val="Tablebody"/>
            </w:pPr>
            <w:r w:rsidRPr="00180EF4">
              <w:t>patients</w:t>
            </w:r>
          </w:p>
        </w:tc>
        <w:tc>
          <w:tcPr>
            <w:tcW w:w="1101" w:type="dxa"/>
            <w:noWrap/>
            <w:vAlign w:val="center"/>
            <w:hideMark/>
          </w:tcPr>
          <w:p w14:paraId="42F1BDAF" w14:textId="77777777" w:rsidR="001D077A" w:rsidRPr="00180EF4" w:rsidRDefault="001D077A" w:rsidP="00D66921">
            <w:pPr>
              <w:pStyle w:val="Tablebody"/>
            </w:pPr>
            <w:r w:rsidRPr="00180EF4">
              <w:t>7</w:t>
            </w:r>
          </w:p>
        </w:tc>
        <w:tc>
          <w:tcPr>
            <w:tcW w:w="1682" w:type="dxa"/>
            <w:noWrap/>
            <w:vAlign w:val="center"/>
            <w:hideMark/>
          </w:tcPr>
          <w:p w14:paraId="4F06BCCA" w14:textId="77777777" w:rsidR="001D077A" w:rsidRPr="00180EF4" w:rsidRDefault="001D077A" w:rsidP="00D66921">
            <w:pPr>
              <w:pStyle w:val="Tablebody"/>
            </w:pPr>
            <w:r w:rsidRPr="00180EF4">
              <w:t>0.44%</w:t>
            </w:r>
          </w:p>
        </w:tc>
        <w:tc>
          <w:tcPr>
            <w:tcW w:w="1720" w:type="dxa"/>
            <w:vAlign w:val="center"/>
          </w:tcPr>
          <w:p w14:paraId="50855F88" w14:textId="77777777" w:rsidR="001D077A" w:rsidRPr="00180EF4" w:rsidRDefault="001D077A" w:rsidP="00D66921">
            <w:pPr>
              <w:pStyle w:val="Tablebody"/>
            </w:pPr>
            <w:r w:rsidRPr="00180EF4">
              <w:t>medication</w:t>
            </w:r>
          </w:p>
        </w:tc>
        <w:tc>
          <w:tcPr>
            <w:tcW w:w="762" w:type="dxa"/>
            <w:vAlign w:val="center"/>
          </w:tcPr>
          <w:p w14:paraId="27AECF8E" w14:textId="77777777" w:rsidR="001D077A" w:rsidRPr="00180EF4" w:rsidRDefault="001D077A" w:rsidP="00D66921">
            <w:pPr>
              <w:pStyle w:val="Tablebody"/>
            </w:pPr>
            <w:r w:rsidRPr="00180EF4">
              <w:t>1</w:t>
            </w:r>
          </w:p>
        </w:tc>
        <w:tc>
          <w:tcPr>
            <w:tcW w:w="1220" w:type="dxa"/>
            <w:vAlign w:val="center"/>
          </w:tcPr>
          <w:p w14:paraId="785D4AAE" w14:textId="77777777" w:rsidR="001D077A" w:rsidRPr="00180EF4" w:rsidRDefault="001D077A" w:rsidP="00D66921">
            <w:pPr>
              <w:pStyle w:val="Tablebody"/>
            </w:pPr>
            <w:r w:rsidRPr="00180EF4">
              <w:t>0.06%</w:t>
            </w:r>
          </w:p>
        </w:tc>
      </w:tr>
      <w:tr w:rsidR="001D077A" w:rsidRPr="00180EF4" w14:paraId="0DB12369" w14:textId="77777777" w:rsidTr="00D66921">
        <w:trPr>
          <w:trHeight w:val="278"/>
          <w:jc w:val="center"/>
        </w:trPr>
        <w:tc>
          <w:tcPr>
            <w:tcW w:w="1817" w:type="dxa"/>
            <w:noWrap/>
            <w:vAlign w:val="center"/>
            <w:hideMark/>
          </w:tcPr>
          <w:p w14:paraId="5D0189AB" w14:textId="77777777" w:rsidR="001D077A" w:rsidRPr="00180EF4" w:rsidRDefault="001D077A" w:rsidP="00D66921">
            <w:pPr>
              <w:pStyle w:val="Tablebody"/>
            </w:pPr>
            <w:r w:rsidRPr="00180EF4">
              <w:t>thrombocytopenia</w:t>
            </w:r>
          </w:p>
        </w:tc>
        <w:tc>
          <w:tcPr>
            <w:tcW w:w="1101" w:type="dxa"/>
            <w:noWrap/>
            <w:vAlign w:val="center"/>
            <w:hideMark/>
          </w:tcPr>
          <w:p w14:paraId="1F0B4F5F" w14:textId="77777777" w:rsidR="001D077A" w:rsidRPr="00180EF4" w:rsidRDefault="001D077A" w:rsidP="00D66921">
            <w:pPr>
              <w:pStyle w:val="Tablebody"/>
            </w:pPr>
            <w:r w:rsidRPr="00180EF4">
              <w:t>7</w:t>
            </w:r>
          </w:p>
        </w:tc>
        <w:tc>
          <w:tcPr>
            <w:tcW w:w="1682" w:type="dxa"/>
            <w:noWrap/>
            <w:vAlign w:val="center"/>
            <w:hideMark/>
          </w:tcPr>
          <w:p w14:paraId="0FF0B8B8" w14:textId="77777777" w:rsidR="001D077A" w:rsidRPr="00180EF4" w:rsidRDefault="001D077A" w:rsidP="00D66921">
            <w:pPr>
              <w:pStyle w:val="Tablebody"/>
            </w:pPr>
            <w:r w:rsidRPr="00180EF4">
              <w:t>0.44%</w:t>
            </w:r>
          </w:p>
        </w:tc>
        <w:tc>
          <w:tcPr>
            <w:tcW w:w="1720" w:type="dxa"/>
            <w:vAlign w:val="center"/>
          </w:tcPr>
          <w:p w14:paraId="20EB3014" w14:textId="77777777" w:rsidR="001D077A" w:rsidRPr="00180EF4" w:rsidRDefault="001D077A" w:rsidP="00D66921">
            <w:pPr>
              <w:pStyle w:val="Tablebody"/>
            </w:pPr>
            <w:r w:rsidRPr="00180EF4">
              <w:t>mellitus</w:t>
            </w:r>
          </w:p>
        </w:tc>
        <w:tc>
          <w:tcPr>
            <w:tcW w:w="762" w:type="dxa"/>
            <w:vAlign w:val="center"/>
          </w:tcPr>
          <w:p w14:paraId="79A042CF" w14:textId="77777777" w:rsidR="001D077A" w:rsidRPr="00180EF4" w:rsidRDefault="001D077A" w:rsidP="00D66921">
            <w:pPr>
              <w:pStyle w:val="Tablebody"/>
            </w:pPr>
            <w:r w:rsidRPr="00180EF4">
              <w:t>1</w:t>
            </w:r>
          </w:p>
        </w:tc>
        <w:tc>
          <w:tcPr>
            <w:tcW w:w="1220" w:type="dxa"/>
            <w:vAlign w:val="center"/>
          </w:tcPr>
          <w:p w14:paraId="142FED59" w14:textId="77777777" w:rsidR="001D077A" w:rsidRPr="00180EF4" w:rsidRDefault="001D077A" w:rsidP="00D66921">
            <w:pPr>
              <w:pStyle w:val="Tablebody"/>
            </w:pPr>
            <w:r w:rsidRPr="00180EF4">
              <w:t>0.06%</w:t>
            </w:r>
          </w:p>
        </w:tc>
      </w:tr>
      <w:tr w:rsidR="001D077A" w:rsidRPr="00180EF4" w14:paraId="787C9A88" w14:textId="77777777" w:rsidTr="00D66921">
        <w:trPr>
          <w:trHeight w:val="278"/>
          <w:jc w:val="center"/>
        </w:trPr>
        <w:tc>
          <w:tcPr>
            <w:tcW w:w="1817" w:type="dxa"/>
            <w:noWrap/>
            <w:vAlign w:val="center"/>
            <w:hideMark/>
          </w:tcPr>
          <w:p w14:paraId="5FA82FD6" w14:textId="77777777" w:rsidR="001D077A" w:rsidRPr="00180EF4" w:rsidRDefault="001D077A" w:rsidP="00D66921">
            <w:pPr>
              <w:pStyle w:val="Tablebody"/>
            </w:pPr>
            <w:r w:rsidRPr="00180EF4">
              <w:t>tryptase</w:t>
            </w:r>
          </w:p>
        </w:tc>
        <w:tc>
          <w:tcPr>
            <w:tcW w:w="1101" w:type="dxa"/>
            <w:noWrap/>
            <w:vAlign w:val="center"/>
            <w:hideMark/>
          </w:tcPr>
          <w:p w14:paraId="52400387" w14:textId="77777777" w:rsidR="001D077A" w:rsidRPr="00180EF4" w:rsidRDefault="001D077A" w:rsidP="00D66921">
            <w:pPr>
              <w:pStyle w:val="Tablebody"/>
            </w:pPr>
            <w:r w:rsidRPr="00180EF4">
              <w:t>7</w:t>
            </w:r>
          </w:p>
        </w:tc>
        <w:tc>
          <w:tcPr>
            <w:tcW w:w="1682" w:type="dxa"/>
            <w:noWrap/>
            <w:vAlign w:val="center"/>
            <w:hideMark/>
          </w:tcPr>
          <w:p w14:paraId="7CD42343" w14:textId="77777777" w:rsidR="001D077A" w:rsidRPr="00180EF4" w:rsidRDefault="001D077A" w:rsidP="00D66921">
            <w:pPr>
              <w:pStyle w:val="Tablebody"/>
            </w:pPr>
            <w:r w:rsidRPr="00180EF4">
              <w:t>0.44%</w:t>
            </w:r>
          </w:p>
        </w:tc>
        <w:tc>
          <w:tcPr>
            <w:tcW w:w="1720" w:type="dxa"/>
            <w:vAlign w:val="center"/>
          </w:tcPr>
          <w:p w14:paraId="7159BDA5" w14:textId="77777777" w:rsidR="001D077A" w:rsidRPr="00180EF4" w:rsidRDefault="001D077A" w:rsidP="00D66921">
            <w:pPr>
              <w:pStyle w:val="Tablebody"/>
            </w:pPr>
            <w:r w:rsidRPr="00180EF4">
              <w:t>membrane</w:t>
            </w:r>
          </w:p>
        </w:tc>
        <w:tc>
          <w:tcPr>
            <w:tcW w:w="762" w:type="dxa"/>
            <w:vAlign w:val="center"/>
          </w:tcPr>
          <w:p w14:paraId="1ACD49F8" w14:textId="77777777" w:rsidR="001D077A" w:rsidRPr="00180EF4" w:rsidRDefault="001D077A" w:rsidP="00D66921">
            <w:pPr>
              <w:pStyle w:val="Tablebody"/>
            </w:pPr>
            <w:r w:rsidRPr="00180EF4">
              <w:t>1</w:t>
            </w:r>
          </w:p>
        </w:tc>
        <w:tc>
          <w:tcPr>
            <w:tcW w:w="1220" w:type="dxa"/>
            <w:vAlign w:val="center"/>
          </w:tcPr>
          <w:p w14:paraId="509B7FA4" w14:textId="77777777" w:rsidR="001D077A" w:rsidRPr="00180EF4" w:rsidRDefault="001D077A" w:rsidP="00D66921">
            <w:pPr>
              <w:pStyle w:val="Tablebody"/>
            </w:pPr>
            <w:r w:rsidRPr="00180EF4">
              <w:t>0.06%</w:t>
            </w:r>
          </w:p>
        </w:tc>
      </w:tr>
      <w:tr w:rsidR="001D077A" w:rsidRPr="00180EF4" w14:paraId="62E37EB5" w14:textId="77777777" w:rsidTr="00D66921">
        <w:trPr>
          <w:trHeight w:val="278"/>
          <w:jc w:val="center"/>
        </w:trPr>
        <w:tc>
          <w:tcPr>
            <w:tcW w:w="1817" w:type="dxa"/>
            <w:noWrap/>
            <w:vAlign w:val="center"/>
            <w:hideMark/>
          </w:tcPr>
          <w:p w14:paraId="5F413915" w14:textId="77777777" w:rsidR="001D077A" w:rsidRPr="00180EF4" w:rsidRDefault="001D077A" w:rsidP="00D66921">
            <w:pPr>
              <w:pStyle w:val="Tablebody"/>
            </w:pPr>
            <w:r w:rsidRPr="00180EF4">
              <w:t>comorbidities</w:t>
            </w:r>
          </w:p>
        </w:tc>
        <w:tc>
          <w:tcPr>
            <w:tcW w:w="1101" w:type="dxa"/>
            <w:noWrap/>
            <w:vAlign w:val="center"/>
            <w:hideMark/>
          </w:tcPr>
          <w:p w14:paraId="6437C733" w14:textId="77777777" w:rsidR="001D077A" w:rsidRPr="00180EF4" w:rsidRDefault="001D077A" w:rsidP="00D66921">
            <w:pPr>
              <w:pStyle w:val="Tablebody"/>
            </w:pPr>
            <w:r w:rsidRPr="00180EF4">
              <w:t>6</w:t>
            </w:r>
          </w:p>
        </w:tc>
        <w:tc>
          <w:tcPr>
            <w:tcW w:w="1682" w:type="dxa"/>
            <w:noWrap/>
            <w:vAlign w:val="center"/>
            <w:hideMark/>
          </w:tcPr>
          <w:p w14:paraId="4AE1D0EF" w14:textId="77777777" w:rsidR="001D077A" w:rsidRPr="00180EF4" w:rsidRDefault="001D077A" w:rsidP="00D66921">
            <w:pPr>
              <w:pStyle w:val="Tablebody"/>
            </w:pPr>
            <w:r w:rsidRPr="00180EF4">
              <w:t>0.37%</w:t>
            </w:r>
          </w:p>
        </w:tc>
        <w:tc>
          <w:tcPr>
            <w:tcW w:w="1720" w:type="dxa"/>
            <w:vAlign w:val="center"/>
          </w:tcPr>
          <w:p w14:paraId="54193FC2" w14:textId="77777777" w:rsidR="001D077A" w:rsidRPr="00180EF4" w:rsidRDefault="001D077A" w:rsidP="00D66921">
            <w:pPr>
              <w:pStyle w:val="Tablebody"/>
            </w:pPr>
            <w:r w:rsidRPr="00180EF4">
              <w:t>midwife</w:t>
            </w:r>
          </w:p>
        </w:tc>
        <w:tc>
          <w:tcPr>
            <w:tcW w:w="762" w:type="dxa"/>
            <w:vAlign w:val="center"/>
          </w:tcPr>
          <w:p w14:paraId="67AFD4A2" w14:textId="77777777" w:rsidR="001D077A" w:rsidRPr="00180EF4" w:rsidRDefault="001D077A" w:rsidP="00D66921">
            <w:pPr>
              <w:pStyle w:val="Tablebody"/>
            </w:pPr>
            <w:r w:rsidRPr="00180EF4">
              <w:t>1</w:t>
            </w:r>
          </w:p>
        </w:tc>
        <w:tc>
          <w:tcPr>
            <w:tcW w:w="1220" w:type="dxa"/>
            <w:vAlign w:val="center"/>
          </w:tcPr>
          <w:p w14:paraId="5F7D3EEA" w14:textId="77777777" w:rsidR="001D077A" w:rsidRPr="00180EF4" w:rsidRDefault="001D077A" w:rsidP="00D66921">
            <w:pPr>
              <w:pStyle w:val="Tablebody"/>
            </w:pPr>
            <w:r w:rsidRPr="00180EF4">
              <w:t>0.06%</w:t>
            </w:r>
          </w:p>
        </w:tc>
      </w:tr>
      <w:tr w:rsidR="001D077A" w:rsidRPr="00180EF4" w14:paraId="123F5CFC" w14:textId="77777777" w:rsidTr="00D66921">
        <w:trPr>
          <w:trHeight w:val="278"/>
          <w:jc w:val="center"/>
        </w:trPr>
        <w:tc>
          <w:tcPr>
            <w:tcW w:w="1817" w:type="dxa"/>
            <w:noWrap/>
            <w:vAlign w:val="center"/>
            <w:hideMark/>
          </w:tcPr>
          <w:p w14:paraId="4C80CE94" w14:textId="77777777" w:rsidR="001D077A" w:rsidRPr="00180EF4" w:rsidRDefault="001D077A" w:rsidP="00D66921">
            <w:pPr>
              <w:pStyle w:val="Tablebody"/>
            </w:pPr>
            <w:r w:rsidRPr="00180EF4">
              <w:t>injury</w:t>
            </w:r>
          </w:p>
        </w:tc>
        <w:tc>
          <w:tcPr>
            <w:tcW w:w="1101" w:type="dxa"/>
            <w:noWrap/>
            <w:vAlign w:val="center"/>
            <w:hideMark/>
          </w:tcPr>
          <w:p w14:paraId="0481E208" w14:textId="77777777" w:rsidR="001D077A" w:rsidRPr="00180EF4" w:rsidRDefault="001D077A" w:rsidP="00D66921">
            <w:pPr>
              <w:pStyle w:val="Tablebody"/>
            </w:pPr>
            <w:r w:rsidRPr="00180EF4">
              <w:t>6</w:t>
            </w:r>
          </w:p>
        </w:tc>
        <w:tc>
          <w:tcPr>
            <w:tcW w:w="1682" w:type="dxa"/>
            <w:noWrap/>
            <w:vAlign w:val="center"/>
            <w:hideMark/>
          </w:tcPr>
          <w:p w14:paraId="05C8ED5B" w14:textId="77777777" w:rsidR="001D077A" w:rsidRPr="00180EF4" w:rsidRDefault="001D077A" w:rsidP="00D66921">
            <w:pPr>
              <w:pStyle w:val="Tablebody"/>
            </w:pPr>
            <w:r w:rsidRPr="00180EF4">
              <w:t>0.37%</w:t>
            </w:r>
          </w:p>
        </w:tc>
        <w:tc>
          <w:tcPr>
            <w:tcW w:w="1720" w:type="dxa"/>
            <w:vAlign w:val="center"/>
          </w:tcPr>
          <w:p w14:paraId="08466220" w14:textId="77777777" w:rsidR="001D077A" w:rsidRPr="00180EF4" w:rsidRDefault="001D077A" w:rsidP="00D66921">
            <w:pPr>
              <w:pStyle w:val="Tablebody"/>
            </w:pPr>
            <w:r w:rsidRPr="00180EF4">
              <w:t>migraines</w:t>
            </w:r>
          </w:p>
        </w:tc>
        <w:tc>
          <w:tcPr>
            <w:tcW w:w="762" w:type="dxa"/>
            <w:vAlign w:val="center"/>
          </w:tcPr>
          <w:p w14:paraId="0F2F2398" w14:textId="77777777" w:rsidR="001D077A" w:rsidRPr="00180EF4" w:rsidRDefault="001D077A" w:rsidP="00D66921">
            <w:pPr>
              <w:pStyle w:val="Tablebody"/>
            </w:pPr>
            <w:r w:rsidRPr="00180EF4">
              <w:t>1</w:t>
            </w:r>
          </w:p>
        </w:tc>
        <w:tc>
          <w:tcPr>
            <w:tcW w:w="1220" w:type="dxa"/>
            <w:vAlign w:val="center"/>
          </w:tcPr>
          <w:p w14:paraId="1E753A04" w14:textId="77777777" w:rsidR="001D077A" w:rsidRPr="00180EF4" w:rsidRDefault="001D077A" w:rsidP="00D66921">
            <w:pPr>
              <w:pStyle w:val="Tablebody"/>
            </w:pPr>
            <w:r w:rsidRPr="00180EF4">
              <w:t>0.06%</w:t>
            </w:r>
          </w:p>
        </w:tc>
      </w:tr>
      <w:tr w:rsidR="001D077A" w:rsidRPr="00180EF4" w14:paraId="5CD6D8ED" w14:textId="77777777" w:rsidTr="00D66921">
        <w:trPr>
          <w:trHeight w:val="278"/>
          <w:jc w:val="center"/>
        </w:trPr>
        <w:tc>
          <w:tcPr>
            <w:tcW w:w="1817" w:type="dxa"/>
            <w:noWrap/>
            <w:vAlign w:val="center"/>
            <w:hideMark/>
          </w:tcPr>
          <w:p w14:paraId="23DEE57F" w14:textId="77777777" w:rsidR="001D077A" w:rsidRPr="00180EF4" w:rsidRDefault="001D077A" w:rsidP="00D66921">
            <w:pPr>
              <w:pStyle w:val="Tablebody"/>
            </w:pPr>
            <w:r w:rsidRPr="00180EF4">
              <w:t>organ</w:t>
            </w:r>
          </w:p>
        </w:tc>
        <w:tc>
          <w:tcPr>
            <w:tcW w:w="1101" w:type="dxa"/>
            <w:noWrap/>
            <w:vAlign w:val="center"/>
            <w:hideMark/>
          </w:tcPr>
          <w:p w14:paraId="39170A96" w14:textId="77777777" w:rsidR="001D077A" w:rsidRPr="00180EF4" w:rsidRDefault="001D077A" w:rsidP="00D66921">
            <w:pPr>
              <w:pStyle w:val="Tablebody"/>
            </w:pPr>
            <w:r w:rsidRPr="00180EF4">
              <w:t>6</w:t>
            </w:r>
          </w:p>
        </w:tc>
        <w:tc>
          <w:tcPr>
            <w:tcW w:w="1682" w:type="dxa"/>
            <w:noWrap/>
            <w:vAlign w:val="center"/>
            <w:hideMark/>
          </w:tcPr>
          <w:p w14:paraId="43FDE0FA" w14:textId="77777777" w:rsidR="001D077A" w:rsidRPr="00180EF4" w:rsidRDefault="001D077A" w:rsidP="00D66921">
            <w:pPr>
              <w:pStyle w:val="Tablebody"/>
            </w:pPr>
            <w:r w:rsidRPr="00180EF4">
              <w:t>0.37%</w:t>
            </w:r>
          </w:p>
        </w:tc>
        <w:tc>
          <w:tcPr>
            <w:tcW w:w="1720" w:type="dxa"/>
            <w:vAlign w:val="center"/>
          </w:tcPr>
          <w:p w14:paraId="7DACB168" w14:textId="77777777" w:rsidR="001D077A" w:rsidRPr="00180EF4" w:rsidRDefault="001D077A" w:rsidP="00D66921">
            <w:pPr>
              <w:pStyle w:val="Tablebody"/>
            </w:pPr>
            <w:r w:rsidRPr="00180EF4">
              <w:t>mucous</w:t>
            </w:r>
          </w:p>
        </w:tc>
        <w:tc>
          <w:tcPr>
            <w:tcW w:w="762" w:type="dxa"/>
            <w:vAlign w:val="center"/>
          </w:tcPr>
          <w:p w14:paraId="651ED3C5" w14:textId="77777777" w:rsidR="001D077A" w:rsidRPr="00180EF4" w:rsidRDefault="001D077A" w:rsidP="00D66921">
            <w:pPr>
              <w:pStyle w:val="Tablebody"/>
            </w:pPr>
            <w:r w:rsidRPr="00180EF4">
              <w:t>1</w:t>
            </w:r>
          </w:p>
        </w:tc>
        <w:tc>
          <w:tcPr>
            <w:tcW w:w="1220" w:type="dxa"/>
            <w:vAlign w:val="center"/>
          </w:tcPr>
          <w:p w14:paraId="6AAF2978" w14:textId="77777777" w:rsidR="001D077A" w:rsidRPr="00180EF4" w:rsidRDefault="001D077A" w:rsidP="00D66921">
            <w:pPr>
              <w:pStyle w:val="Tablebody"/>
            </w:pPr>
            <w:r w:rsidRPr="00180EF4">
              <w:t>0.06%</w:t>
            </w:r>
          </w:p>
        </w:tc>
      </w:tr>
      <w:tr w:rsidR="001D077A" w:rsidRPr="00180EF4" w14:paraId="0F81A538" w14:textId="77777777" w:rsidTr="00D66921">
        <w:trPr>
          <w:trHeight w:val="278"/>
          <w:jc w:val="center"/>
        </w:trPr>
        <w:tc>
          <w:tcPr>
            <w:tcW w:w="1817" w:type="dxa"/>
            <w:noWrap/>
            <w:vAlign w:val="center"/>
            <w:hideMark/>
          </w:tcPr>
          <w:p w14:paraId="394CF15C" w14:textId="77777777" w:rsidR="001D077A" w:rsidRPr="00180EF4" w:rsidRDefault="001D077A" w:rsidP="00D66921">
            <w:pPr>
              <w:pStyle w:val="Tablebody"/>
            </w:pPr>
            <w:r w:rsidRPr="00180EF4">
              <w:t>seizures</w:t>
            </w:r>
          </w:p>
        </w:tc>
        <w:tc>
          <w:tcPr>
            <w:tcW w:w="1101" w:type="dxa"/>
            <w:noWrap/>
            <w:vAlign w:val="center"/>
            <w:hideMark/>
          </w:tcPr>
          <w:p w14:paraId="57D43A86" w14:textId="77777777" w:rsidR="001D077A" w:rsidRPr="00180EF4" w:rsidRDefault="001D077A" w:rsidP="00D66921">
            <w:pPr>
              <w:pStyle w:val="Tablebody"/>
            </w:pPr>
            <w:r w:rsidRPr="00180EF4">
              <w:t>6</w:t>
            </w:r>
          </w:p>
        </w:tc>
        <w:tc>
          <w:tcPr>
            <w:tcW w:w="1682" w:type="dxa"/>
            <w:noWrap/>
            <w:vAlign w:val="center"/>
            <w:hideMark/>
          </w:tcPr>
          <w:p w14:paraId="03D61A4C" w14:textId="77777777" w:rsidR="001D077A" w:rsidRPr="00180EF4" w:rsidRDefault="001D077A" w:rsidP="00D66921">
            <w:pPr>
              <w:pStyle w:val="Tablebody"/>
            </w:pPr>
            <w:r w:rsidRPr="00180EF4">
              <w:t>0.37%</w:t>
            </w:r>
          </w:p>
        </w:tc>
        <w:tc>
          <w:tcPr>
            <w:tcW w:w="1720" w:type="dxa"/>
            <w:vAlign w:val="center"/>
          </w:tcPr>
          <w:p w14:paraId="47BB9380" w14:textId="77777777" w:rsidR="001D077A" w:rsidRPr="00180EF4" w:rsidRDefault="001D077A" w:rsidP="00D66921">
            <w:pPr>
              <w:pStyle w:val="Tablebody"/>
            </w:pPr>
            <w:r w:rsidRPr="00180EF4">
              <w:t>multiple</w:t>
            </w:r>
          </w:p>
        </w:tc>
        <w:tc>
          <w:tcPr>
            <w:tcW w:w="762" w:type="dxa"/>
            <w:vAlign w:val="center"/>
          </w:tcPr>
          <w:p w14:paraId="021670B1" w14:textId="77777777" w:rsidR="001D077A" w:rsidRPr="00180EF4" w:rsidRDefault="001D077A" w:rsidP="00D66921">
            <w:pPr>
              <w:pStyle w:val="Tablebody"/>
            </w:pPr>
            <w:r w:rsidRPr="00180EF4">
              <w:t>1</w:t>
            </w:r>
          </w:p>
        </w:tc>
        <w:tc>
          <w:tcPr>
            <w:tcW w:w="1220" w:type="dxa"/>
            <w:vAlign w:val="center"/>
          </w:tcPr>
          <w:p w14:paraId="31EDEBF3" w14:textId="77777777" w:rsidR="001D077A" w:rsidRPr="00180EF4" w:rsidRDefault="001D077A" w:rsidP="00D66921">
            <w:pPr>
              <w:pStyle w:val="Tablebody"/>
            </w:pPr>
            <w:r w:rsidRPr="00180EF4">
              <w:t>0.06%</w:t>
            </w:r>
          </w:p>
        </w:tc>
      </w:tr>
      <w:tr w:rsidR="001D077A" w:rsidRPr="00180EF4" w14:paraId="4D822A22" w14:textId="77777777" w:rsidTr="00D66921">
        <w:trPr>
          <w:trHeight w:val="278"/>
          <w:jc w:val="center"/>
        </w:trPr>
        <w:tc>
          <w:tcPr>
            <w:tcW w:w="1817" w:type="dxa"/>
            <w:noWrap/>
            <w:vAlign w:val="center"/>
            <w:hideMark/>
          </w:tcPr>
          <w:p w14:paraId="7BAC1AF3" w14:textId="77777777" w:rsidR="001D077A" w:rsidRPr="00180EF4" w:rsidRDefault="001D077A" w:rsidP="00D66921">
            <w:pPr>
              <w:pStyle w:val="Tablebody"/>
            </w:pPr>
            <w:r w:rsidRPr="00180EF4">
              <w:t>severe</w:t>
            </w:r>
          </w:p>
        </w:tc>
        <w:tc>
          <w:tcPr>
            <w:tcW w:w="1101" w:type="dxa"/>
            <w:noWrap/>
            <w:vAlign w:val="center"/>
            <w:hideMark/>
          </w:tcPr>
          <w:p w14:paraId="1492D2AB" w14:textId="77777777" w:rsidR="001D077A" w:rsidRPr="00180EF4" w:rsidRDefault="001D077A" w:rsidP="00D66921">
            <w:pPr>
              <w:pStyle w:val="Tablebody"/>
            </w:pPr>
            <w:r w:rsidRPr="00180EF4">
              <w:t>6</w:t>
            </w:r>
          </w:p>
        </w:tc>
        <w:tc>
          <w:tcPr>
            <w:tcW w:w="1682" w:type="dxa"/>
            <w:noWrap/>
            <w:vAlign w:val="center"/>
            <w:hideMark/>
          </w:tcPr>
          <w:p w14:paraId="5FA89D4C" w14:textId="77777777" w:rsidR="001D077A" w:rsidRPr="00180EF4" w:rsidRDefault="001D077A" w:rsidP="00D66921">
            <w:pPr>
              <w:pStyle w:val="Tablebody"/>
            </w:pPr>
            <w:r w:rsidRPr="00180EF4">
              <w:t>0.37%</w:t>
            </w:r>
          </w:p>
        </w:tc>
        <w:tc>
          <w:tcPr>
            <w:tcW w:w="1720" w:type="dxa"/>
            <w:vAlign w:val="center"/>
          </w:tcPr>
          <w:p w14:paraId="62A748C5" w14:textId="77777777" w:rsidR="001D077A" w:rsidRPr="00180EF4" w:rsidRDefault="001D077A" w:rsidP="00D66921">
            <w:pPr>
              <w:pStyle w:val="Tablebody"/>
            </w:pPr>
            <w:r w:rsidRPr="00180EF4">
              <w:t>nausea</w:t>
            </w:r>
          </w:p>
        </w:tc>
        <w:tc>
          <w:tcPr>
            <w:tcW w:w="762" w:type="dxa"/>
            <w:vAlign w:val="center"/>
          </w:tcPr>
          <w:p w14:paraId="469F9771" w14:textId="77777777" w:rsidR="001D077A" w:rsidRPr="00180EF4" w:rsidRDefault="001D077A" w:rsidP="00D66921">
            <w:pPr>
              <w:pStyle w:val="Tablebody"/>
            </w:pPr>
            <w:r w:rsidRPr="00180EF4">
              <w:t>1</w:t>
            </w:r>
          </w:p>
        </w:tc>
        <w:tc>
          <w:tcPr>
            <w:tcW w:w="1220" w:type="dxa"/>
            <w:vAlign w:val="center"/>
          </w:tcPr>
          <w:p w14:paraId="738196C6" w14:textId="77777777" w:rsidR="001D077A" w:rsidRPr="00180EF4" w:rsidRDefault="001D077A" w:rsidP="00D66921">
            <w:pPr>
              <w:pStyle w:val="Tablebody"/>
            </w:pPr>
            <w:r w:rsidRPr="00180EF4">
              <w:t>0.06%</w:t>
            </w:r>
          </w:p>
        </w:tc>
      </w:tr>
      <w:tr w:rsidR="001D077A" w:rsidRPr="00180EF4" w14:paraId="5EB2E059" w14:textId="77777777" w:rsidTr="00D66921">
        <w:trPr>
          <w:trHeight w:val="278"/>
          <w:jc w:val="center"/>
        </w:trPr>
        <w:tc>
          <w:tcPr>
            <w:tcW w:w="1817" w:type="dxa"/>
            <w:noWrap/>
            <w:vAlign w:val="center"/>
            <w:hideMark/>
          </w:tcPr>
          <w:p w14:paraId="15972C1A" w14:textId="77777777" w:rsidR="001D077A" w:rsidRPr="00180EF4" w:rsidRDefault="001D077A" w:rsidP="00D66921">
            <w:pPr>
              <w:pStyle w:val="Tablebody"/>
            </w:pPr>
            <w:r w:rsidRPr="00180EF4">
              <w:t>dermatitis</w:t>
            </w:r>
          </w:p>
        </w:tc>
        <w:tc>
          <w:tcPr>
            <w:tcW w:w="1101" w:type="dxa"/>
            <w:noWrap/>
            <w:vAlign w:val="center"/>
            <w:hideMark/>
          </w:tcPr>
          <w:p w14:paraId="63839B70" w14:textId="77777777" w:rsidR="001D077A" w:rsidRPr="00180EF4" w:rsidRDefault="001D077A" w:rsidP="00D66921">
            <w:pPr>
              <w:pStyle w:val="Tablebody"/>
            </w:pPr>
            <w:r w:rsidRPr="00180EF4">
              <w:t>5</w:t>
            </w:r>
          </w:p>
        </w:tc>
        <w:tc>
          <w:tcPr>
            <w:tcW w:w="1682" w:type="dxa"/>
            <w:noWrap/>
            <w:vAlign w:val="center"/>
            <w:hideMark/>
          </w:tcPr>
          <w:p w14:paraId="4AEF0828" w14:textId="77777777" w:rsidR="001D077A" w:rsidRPr="00180EF4" w:rsidRDefault="001D077A" w:rsidP="00D66921">
            <w:pPr>
              <w:pStyle w:val="Tablebody"/>
            </w:pPr>
            <w:r w:rsidRPr="00180EF4">
              <w:t>0.31%</w:t>
            </w:r>
          </w:p>
        </w:tc>
        <w:tc>
          <w:tcPr>
            <w:tcW w:w="1720" w:type="dxa"/>
            <w:vAlign w:val="center"/>
          </w:tcPr>
          <w:p w14:paraId="4F18B2A8" w14:textId="77777777" w:rsidR="001D077A" w:rsidRPr="00180EF4" w:rsidRDefault="001D077A" w:rsidP="00D66921">
            <w:pPr>
              <w:pStyle w:val="Tablebody"/>
            </w:pPr>
            <w:r w:rsidRPr="00180EF4">
              <w:t>negative</w:t>
            </w:r>
          </w:p>
        </w:tc>
        <w:tc>
          <w:tcPr>
            <w:tcW w:w="762" w:type="dxa"/>
            <w:vAlign w:val="center"/>
          </w:tcPr>
          <w:p w14:paraId="018AC5DB" w14:textId="77777777" w:rsidR="001D077A" w:rsidRPr="00180EF4" w:rsidRDefault="001D077A" w:rsidP="00D66921">
            <w:pPr>
              <w:pStyle w:val="Tablebody"/>
            </w:pPr>
            <w:r w:rsidRPr="00180EF4">
              <w:t>1</w:t>
            </w:r>
          </w:p>
        </w:tc>
        <w:tc>
          <w:tcPr>
            <w:tcW w:w="1220" w:type="dxa"/>
            <w:vAlign w:val="center"/>
          </w:tcPr>
          <w:p w14:paraId="43D50879" w14:textId="77777777" w:rsidR="001D077A" w:rsidRPr="00180EF4" w:rsidRDefault="001D077A" w:rsidP="00D66921">
            <w:pPr>
              <w:pStyle w:val="Tablebody"/>
            </w:pPr>
            <w:r w:rsidRPr="00180EF4">
              <w:t>0.06%</w:t>
            </w:r>
          </w:p>
        </w:tc>
      </w:tr>
      <w:tr w:rsidR="001D077A" w:rsidRPr="00180EF4" w14:paraId="777E964E" w14:textId="77777777" w:rsidTr="00D66921">
        <w:trPr>
          <w:trHeight w:val="278"/>
          <w:jc w:val="center"/>
        </w:trPr>
        <w:tc>
          <w:tcPr>
            <w:tcW w:w="1817" w:type="dxa"/>
            <w:noWrap/>
            <w:vAlign w:val="center"/>
            <w:hideMark/>
          </w:tcPr>
          <w:p w14:paraId="0F55AC33" w14:textId="77777777" w:rsidR="001D077A" w:rsidRPr="00180EF4" w:rsidRDefault="001D077A" w:rsidP="00D66921">
            <w:pPr>
              <w:pStyle w:val="Tablebody"/>
            </w:pPr>
            <w:r w:rsidRPr="00180EF4">
              <w:t>exfoliative</w:t>
            </w:r>
          </w:p>
        </w:tc>
        <w:tc>
          <w:tcPr>
            <w:tcW w:w="1101" w:type="dxa"/>
            <w:noWrap/>
            <w:vAlign w:val="center"/>
            <w:hideMark/>
          </w:tcPr>
          <w:p w14:paraId="64BBC949" w14:textId="77777777" w:rsidR="001D077A" w:rsidRPr="00180EF4" w:rsidRDefault="001D077A" w:rsidP="00D66921">
            <w:pPr>
              <w:pStyle w:val="Tablebody"/>
            </w:pPr>
            <w:r w:rsidRPr="00180EF4">
              <w:t>5</w:t>
            </w:r>
          </w:p>
        </w:tc>
        <w:tc>
          <w:tcPr>
            <w:tcW w:w="1682" w:type="dxa"/>
            <w:noWrap/>
            <w:vAlign w:val="center"/>
            <w:hideMark/>
          </w:tcPr>
          <w:p w14:paraId="1325EE88" w14:textId="77777777" w:rsidR="001D077A" w:rsidRPr="00180EF4" w:rsidRDefault="001D077A" w:rsidP="00D66921">
            <w:pPr>
              <w:pStyle w:val="Tablebody"/>
            </w:pPr>
            <w:r w:rsidRPr="00180EF4">
              <w:t>0.31%</w:t>
            </w:r>
          </w:p>
        </w:tc>
        <w:tc>
          <w:tcPr>
            <w:tcW w:w="1720" w:type="dxa"/>
            <w:vAlign w:val="center"/>
          </w:tcPr>
          <w:p w14:paraId="313C984C" w14:textId="77777777" w:rsidR="001D077A" w:rsidRPr="00180EF4" w:rsidRDefault="001D077A" w:rsidP="00D66921">
            <w:pPr>
              <w:pStyle w:val="Tablebody"/>
            </w:pPr>
            <w:proofErr w:type="spellStart"/>
            <w:r w:rsidRPr="00180EF4">
              <w:t>obgyn</w:t>
            </w:r>
            <w:proofErr w:type="spellEnd"/>
          </w:p>
        </w:tc>
        <w:tc>
          <w:tcPr>
            <w:tcW w:w="762" w:type="dxa"/>
            <w:vAlign w:val="center"/>
          </w:tcPr>
          <w:p w14:paraId="7CAB5A9F" w14:textId="77777777" w:rsidR="001D077A" w:rsidRPr="00180EF4" w:rsidRDefault="001D077A" w:rsidP="00D66921">
            <w:pPr>
              <w:pStyle w:val="Tablebody"/>
            </w:pPr>
            <w:r w:rsidRPr="00180EF4">
              <w:t>1</w:t>
            </w:r>
          </w:p>
        </w:tc>
        <w:tc>
          <w:tcPr>
            <w:tcW w:w="1220" w:type="dxa"/>
            <w:vAlign w:val="center"/>
          </w:tcPr>
          <w:p w14:paraId="54C07CBF" w14:textId="77777777" w:rsidR="001D077A" w:rsidRPr="00180EF4" w:rsidRDefault="001D077A" w:rsidP="00D66921">
            <w:pPr>
              <w:pStyle w:val="Tablebody"/>
            </w:pPr>
            <w:r w:rsidRPr="00180EF4">
              <w:t>0.06%</w:t>
            </w:r>
          </w:p>
        </w:tc>
      </w:tr>
      <w:tr w:rsidR="001D077A" w:rsidRPr="00180EF4" w14:paraId="7276F355" w14:textId="77777777" w:rsidTr="00D66921">
        <w:trPr>
          <w:trHeight w:val="278"/>
          <w:jc w:val="center"/>
        </w:trPr>
        <w:tc>
          <w:tcPr>
            <w:tcW w:w="1817" w:type="dxa"/>
            <w:noWrap/>
            <w:vAlign w:val="center"/>
            <w:hideMark/>
          </w:tcPr>
          <w:p w14:paraId="4E593641" w14:textId="77777777" w:rsidR="001D077A" w:rsidRPr="00180EF4" w:rsidRDefault="001D077A" w:rsidP="00D66921">
            <w:pPr>
              <w:pStyle w:val="Tablebody"/>
            </w:pPr>
            <w:r w:rsidRPr="00180EF4">
              <w:t>generalized</w:t>
            </w:r>
          </w:p>
        </w:tc>
        <w:tc>
          <w:tcPr>
            <w:tcW w:w="1101" w:type="dxa"/>
            <w:noWrap/>
            <w:vAlign w:val="center"/>
            <w:hideMark/>
          </w:tcPr>
          <w:p w14:paraId="4F8348A2" w14:textId="77777777" w:rsidR="001D077A" w:rsidRPr="00180EF4" w:rsidRDefault="001D077A" w:rsidP="00D66921">
            <w:pPr>
              <w:pStyle w:val="Tablebody"/>
            </w:pPr>
            <w:r w:rsidRPr="00180EF4">
              <w:t>5</w:t>
            </w:r>
          </w:p>
        </w:tc>
        <w:tc>
          <w:tcPr>
            <w:tcW w:w="1682" w:type="dxa"/>
            <w:noWrap/>
            <w:vAlign w:val="center"/>
            <w:hideMark/>
          </w:tcPr>
          <w:p w14:paraId="7A8653B4" w14:textId="77777777" w:rsidR="001D077A" w:rsidRPr="00180EF4" w:rsidRDefault="001D077A" w:rsidP="00D66921">
            <w:pPr>
              <w:pStyle w:val="Tablebody"/>
            </w:pPr>
            <w:r w:rsidRPr="00180EF4">
              <w:t>0.31%</w:t>
            </w:r>
          </w:p>
        </w:tc>
        <w:tc>
          <w:tcPr>
            <w:tcW w:w="1720" w:type="dxa"/>
            <w:vAlign w:val="center"/>
          </w:tcPr>
          <w:p w14:paraId="0E460CF7" w14:textId="77777777" w:rsidR="001D077A" w:rsidRPr="00180EF4" w:rsidRDefault="001D077A" w:rsidP="00D66921">
            <w:pPr>
              <w:pStyle w:val="Tablebody"/>
            </w:pPr>
            <w:r w:rsidRPr="00180EF4">
              <w:t>ongoing</w:t>
            </w:r>
          </w:p>
        </w:tc>
        <w:tc>
          <w:tcPr>
            <w:tcW w:w="762" w:type="dxa"/>
            <w:vAlign w:val="center"/>
          </w:tcPr>
          <w:p w14:paraId="306C1ADA" w14:textId="77777777" w:rsidR="001D077A" w:rsidRPr="00180EF4" w:rsidRDefault="001D077A" w:rsidP="00D66921">
            <w:pPr>
              <w:pStyle w:val="Tablebody"/>
            </w:pPr>
            <w:r w:rsidRPr="00180EF4">
              <w:t>1</w:t>
            </w:r>
          </w:p>
        </w:tc>
        <w:tc>
          <w:tcPr>
            <w:tcW w:w="1220" w:type="dxa"/>
            <w:vAlign w:val="center"/>
          </w:tcPr>
          <w:p w14:paraId="3E4EDCBC" w14:textId="77777777" w:rsidR="001D077A" w:rsidRPr="00180EF4" w:rsidRDefault="001D077A" w:rsidP="00D66921">
            <w:pPr>
              <w:pStyle w:val="Tablebody"/>
            </w:pPr>
            <w:r w:rsidRPr="00180EF4">
              <w:t>0.06%</w:t>
            </w:r>
          </w:p>
        </w:tc>
      </w:tr>
      <w:tr w:rsidR="001D077A" w:rsidRPr="00180EF4" w14:paraId="4EF895C0" w14:textId="77777777" w:rsidTr="00D66921">
        <w:trPr>
          <w:trHeight w:val="278"/>
          <w:jc w:val="center"/>
        </w:trPr>
        <w:tc>
          <w:tcPr>
            <w:tcW w:w="1817" w:type="dxa"/>
            <w:noWrap/>
            <w:vAlign w:val="center"/>
            <w:hideMark/>
          </w:tcPr>
          <w:p w14:paraId="5861F851" w14:textId="77777777" w:rsidR="001D077A" w:rsidRPr="00180EF4" w:rsidRDefault="001D077A" w:rsidP="00D66921">
            <w:pPr>
              <w:pStyle w:val="Tablebody"/>
            </w:pPr>
            <w:r w:rsidRPr="00180EF4">
              <w:t>recurrent</w:t>
            </w:r>
          </w:p>
        </w:tc>
        <w:tc>
          <w:tcPr>
            <w:tcW w:w="1101" w:type="dxa"/>
            <w:noWrap/>
            <w:vAlign w:val="center"/>
            <w:hideMark/>
          </w:tcPr>
          <w:p w14:paraId="41801FC1" w14:textId="77777777" w:rsidR="001D077A" w:rsidRPr="00180EF4" w:rsidRDefault="001D077A" w:rsidP="00D66921">
            <w:pPr>
              <w:pStyle w:val="Tablebody"/>
            </w:pPr>
            <w:r w:rsidRPr="00180EF4">
              <w:t>5</w:t>
            </w:r>
          </w:p>
        </w:tc>
        <w:tc>
          <w:tcPr>
            <w:tcW w:w="1682" w:type="dxa"/>
            <w:noWrap/>
            <w:vAlign w:val="center"/>
            <w:hideMark/>
          </w:tcPr>
          <w:p w14:paraId="6B4F1144" w14:textId="77777777" w:rsidR="001D077A" w:rsidRPr="00180EF4" w:rsidRDefault="001D077A" w:rsidP="00D66921">
            <w:pPr>
              <w:pStyle w:val="Tablebody"/>
            </w:pPr>
            <w:r w:rsidRPr="00180EF4">
              <w:t>0.31%</w:t>
            </w:r>
          </w:p>
        </w:tc>
        <w:tc>
          <w:tcPr>
            <w:tcW w:w="1720" w:type="dxa"/>
            <w:vAlign w:val="center"/>
          </w:tcPr>
          <w:p w14:paraId="53565BF5" w14:textId="77777777" w:rsidR="001D077A" w:rsidRPr="00180EF4" w:rsidRDefault="001D077A" w:rsidP="00D66921">
            <w:pPr>
              <w:pStyle w:val="Tablebody"/>
            </w:pPr>
            <w:r w:rsidRPr="00180EF4">
              <w:t>organs</w:t>
            </w:r>
          </w:p>
        </w:tc>
        <w:tc>
          <w:tcPr>
            <w:tcW w:w="762" w:type="dxa"/>
            <w:vAlign w:val="center"/>
          </w:tcPr>
          <w:p w14:paraId="3312A264" w14:textId="77777777" w:rsidR="001D077A" w:rsidRPr="00180EF4" w:rsidRDefault="001D077A" w:rsidP="00D66921">
            <w:pPr>
              <w:pStyle w:val="Tablebody"/>
            </w:pPr>
            <w:r w:rsidRPr="00180EF4">
              <w:t>1</w:t>
            </w:r>
          </w:p>
        </w:tc>
        <w:tc>
          <w:tcPr>
            <w:tcW w:w="1220" w:type="dxa"/>
            <w:vAlign w:val="center"/>
          </w:tcPr>
          <w:p w14:paraId="6CECAEBE" w14:textId="77777777" w:rsidR="001D077A" w:rsidRPr="00180EF4" w:rsidRDefault="001D077A" w:rsidP="00D66921">
            <w:pPr>
              <w:pStyle w:val="Tablebody"/>
            </w:pPr>
            <w:r w:rsidRPr="00180EF4">
              <w:t>0.06%</w:t>
            </w:r>
          </w:p>
        </w:tc>
      </w:tr>
      <w:tr w:rsidR="001D077A" w:rsidRPr="00180EF4" w14:paraId="43AC8977" w14:textId="77777777" w:rsidTr="00D66921">
        <w:trPr>
          <w:trHeight w:val="278"/>
          <w:jc w:val="center"/>
        </w:trPr>
        <w:tc>
          <w:tcPr>
            <w:tcW w:w="1817" w:type="dxa"/>
            <w:noWrap/>
            <w:vAlign w:val="center"/>
            <w:hideMark/>
          </w:tcPr>
          <w:p w14:paraId="3195C1CA" w14:textId="77777777" w:rsidR="001D077A" w:rsidRPr="00180EF4" w:rsidRDefault="001D077A" w:rsidP="00D66921">
            <w:pPr>
              <w:pStyle w:val="Tablebody"/>
            </w:pPr>
            <w:r w:rsidRPr="00180EF4">
              <w:t>redness</w:t>
            </w:r>
          </w:p>
        </w:tc>
        <w:tc>
          <w:tcPr>
            <w:tcW w:w="1101" w:type="dxa"/>
            <w:noWrap/>
            <w:vAlign w:val="center"/>
            <w:hideMark/>
          </w:tcPr>
          <w:p w14:paraId="59383075" w14:textId="77777777" w:rsidR="001D077A" w:rsidRPr="00180EF4" w:rsidRDefault="001D077A" w:rsidP="00D66921">
            <w:pPr>
              <w:pStyle w:val="Tablebody"/>
            </w:pPr>
            <w:r w:rsidRPr="00180EF4">
              <w:t>5</w:t>
            </w:r>
          </w:p>
        </w:tc>
        <w:tc>
          <w:tcPr>
            <w:tcW w:w="1682" w:type="dxa"/>
            <w:noWrap/>
            <w:vAlign w:val="center"/>
            <w:hideMark/>
          </w:tcPr>
          <w:p w14:paraId="5BA7DCAF" w14:textId="77777777" w:rsidR="001D077A" w:rsidRPr="00180EF4" w:rsidRDefault="001D077A" w:rsidP="00D66921">
            <w:pPr>
              <w:pStyle w:val="Tablebody"/>
            </w:pPr>
            <w:r w:rsidRPr="00180EF4">
              <w:t>0.31%</w:t>
            </w:r>
          </w:p>
        </w:tc>
        <w:tc>
          <w:tcPr>
            <w:tcW w:w="1720" w:type="dxa"/>
            <w:vAlign w:val="center"/>
          </w:tcPr>
          <w:p w14:paraId="51C9F9CB" w14:textId="77777777" w:rsidR="001D077A" w:rsidRPr="00180EF4" w:rsidRDefault="001D077A" w:rsidP="00D66921">
            <w:pPr>
              <w:pStyle w:val="Tablebody"/>
            </w:pPr>
            <w:proofErr w:type="spellStart"/>
            <w:r w:rsidRPr="00180EF4">
              <w:t>penfast</w:t>
            </w:r>
            <w:proofErr w:type="spellEnd"/>
          </w:p>
        </w:tc>
        <w:tc>
          <w:tcPr>
            <w:tcW w:w="762" w:type="dxa"/>
            <w:vAlign w:val="center"/>
          </w:tcPr>
          <w:p w14:paraId="4C80C0E1" w14:textId="77777777" w:rsidR="001D077A" w:rsidRPr="00180EF4" w:rsidRDefault="001D077A" w:rsidP="00D66921">
            <w:pPr>
              <w:pStyle w:val="Tablebody"/>
            </w:pPr>
            <w:r w:rsidRPr="00180EF4">
              <w:t>1</w:t>
            </w:r>
          </w:p>
        </w:tc>
        <w:tc>
          <w:tcPr>
            <w:tcW w:w="1220" w:type="dxa"/>
            <w:vAlign w:val="center"/>
          </w:tcPr>
          <w:p w14:paraId="0274534E" w14:textId="77777777" w:rsidR="001D077A" w:rsidRPr="00180EF4" w:rsidRDefault="001D077A" w:rsidP="00D66921">
            <w:pPr>
              <w:pStyle w:val="Tablebody"/>
            </w:pPr>
            <w:r w:rsidRPr="00180EF4">
              <w:t>0.06%</w:t>
            </w:r>
          </w:p>
        </w:tc>
      </w:tr>
      <w:tr w:rsidR="001D077A" w:rsidRPr="00180EF4" w14:paraId="6975D421" w14:textId="77777777" w:rsidTr="00D66921">
        <w:trPr>
          <w:trHeight w:val="278"/>
          <w:jc w:val="center"/>
        </w:trPr>
        <w:tc>
          <w:tcPr>
            <w:tcW w:w="1817" w:type="dxa"/>
            <w:noWrap/>
            <w:vAlign w:val="center"/>
            <w:hideMark/>
          </w:tcPr>
          <w:p w14:paraId="4D226190" w14:textId="77777777" w:rsidR="001D077A" w:rsidRPr="00180EF4" w:rsidRDefault="001D077A" w:rsidP="00D66921">
            <w:pPr>
              <w:pStyle w:val="Tablebody"/>
            </w:pPr>
            <w:r w:rsidRPr="00180EF4">
              <w:t>referral</w:t>
            </w:r>
          </w:p>
        </w:tc>
        <w:tc>
          <w:tcPr>
            <w:tcW w:w="1101" w:type="dxa"/>
            <w:noWrap/>
            <w:vAlign w:val="center"/>
            <w:hideMark/>
          </w:tcPr>
          <w:p w14:paraId="3B05BF28" w14:textId="77777777" w:rsidR="001D077A" w:rsidRPr="00180EF4" w:rsidRDefault="001D077A" w:rsidP="00D66921">
            <w:pPr>
              <w:pStyle w:val="Tablebody"/>
            </w:pPr>
            <w:r w:rsidRPr="00180EF4">
              <w:t>5</w:t>
            </w:r>
          </w:p>
        </w:tc>
        <w:tc>
          <w:tcPr>
            <w:tcW w:w="1682" w:type="dxa"/>
            <w:noWrap/>
            <w:vAlign w:val="center"/>
            <w:hideMark/>
          </w:tcPr>
          <w:p w14:paraId="6683464F" w14:textId="77777777" w:rsidR="001D077A" w:rsidRPr="00180EF4" w:rsidRDefault="001D077A" w:rsidP="00D66921">
            <w:pPr>
              <w:pStyle w:val="Tablebody"/>
            </w:pPr>
            <w:r w:rsidRPr="00180EF4">
              <w:t>0.31%</w:t>
            </w:r>
          </w:p>
        </w:tc>
        <w:tc>
          <w:tcPr>
            <w:tcW w:w="1720" w:type="dxa"/>
            <w:vAlign w:val="center"/>
          </w:tcPr>
          <w:p w14:paraId="552D2A4D" w14:textId="77777777" w:rsidR="001D077A" w:rsidRPr="00180EF4" w:rsidRDefault="001D077A" w:rsidP="00D66921">
            <w:pPr>
              <w:pStyle w:val="Tablebody"/>
            </w:pPr>
            <w:r w:rsidRPr="00180EF4">
              <w:t>percentage</w:t>
            </w:r>
          </w:p>
        </w:tc>
        <w:tc>
          <w:tcPr>
            <w:tcW w:w="762" w:type="dxa"/>
            <w:vAlign w:val="center"/>
          </w:tcPr>
          <w:p w14:paraId="40BCB180" w14:textId="77777777" w:rsidR="001D077A" w:rsidRPr="00180EF4" w:rsidRDefault="001D077A" w:rsidP="00D66921">
            <w:pPr>
              <w:pStyle w:val="Tablebody"/>
            </w:pPr>
            <w:r w:rsidRPr="00180EF4">
              <w:t>1</w:t>
            </w:r>
          </w:p>
        </w:tc>
        <w:tc>
          <w:tcPr>
            <w:tcW w:w="1220" w:type="dxa"/>
            <w:vAlign w:val="center"/>
          </w:tcPr>
          <w:p w14:paraId="21F25A10" w14:textId="77777777" w:rsidR="001D077A" w:rsidRPr="00180EF4" w:rsidRDefault="001D077A" w:rsidP="00D66921">
            <w:pPr>
              <w:pStyle w:val="Tablebody"/>
            </w:pPr>
            <w:r w:rsidRPr="00180EF4">
              <w:t>0.06%</w:t>
            </w:r>
          </w:p>
        </w:tc>
      </w:tr>
      <w:tr w:rsidR="001D077A" w:rsidRPr="00180EF4" w14:paraId="60D5CF4B" w14:textId="77777777" w:rsidTr="00D66921">
        <w:trPr>
          <w:trHeight w:val="278"/>
          <w:jc w:val="center"/>
        </w:trPr>
        <w:tc>
          <w:tcPr>
            <w:tcW w:w="1817" w:type="dxa"/>
            <w:noWrap/>
            <w:vAlign w:val="center"/>
            <w:hideMark/>
          </w:tcPr>
          <w:p w14:paraId="6857D84B" w14:textId="77777777" w:rsidR="001D077A" w:rsidRPr="00180EF4" w:rsidRDefault="001D077A" w:rsidP="00D66921">
            <w:pPr>
              <w:pStyle w:val="Tablebody"/>
            </w:pPr>
            <w:r w:rsidRPr="00180EF4">
              <w:t>autoimmune</w:t>
            </w:r>
          </w:p>
        </w:tc>
        <w:tc>
          <w:tcPr>
            <w:tcW w:w="1101" w:type="dxa"/>
            <w:noWrap/>
            <w:vAlign w:val="center"/>
            <w:hideMark/>
          </w:tcPr>
          <w:p w14:paraId="0D119B14" w14:textId="77777777" w:rsidR="001D077A" w:rsidRPr="00180EF4" w:rsidRDefault="001D077A" w:rsidP="00D66921">
            <w:pPr>
              <w:pStyle w:val="Tablebody"/>
            </w:pPr>
            <w:r w:rsidRPr="00180EF4">
              <w:t>4</w:t>
            </w:r>
          </w:p>
        </w:tc>
        <w:tc>
          <w:tcPr>
            <w:tcW w:w="1682" w:type="dxa"/>
            <w:noWrap/>
            <w:vAlign w:val="center"/>
            <w:hideMark/>
          </w:tcPr>
          <w:p w14:paraId="7776FBF8" w14:textId="77777777" w:rsidR="001D077A" w:rsidRPr="00180EF4" w:rsidRDefault="001D077A" w:rsidP="00D66921">
            <w:pPr>
              <w:pStyle w:val="Tablebody"/>
            </w:pPr>
            <w:r w:rsidRPr="00180EF4">
              <w:t>0.25%</w:t>
            </w:r>
          </w:p>
        </w:tc>
        <w:tc>
          <w:tcPr>
            <w:tcW w:w="1720" w:type="dxa"/>
            <w:vAlign w:val="center"/>
          </w:tcPr>
          <w:p w14:paraId="2AAD51A8" w14:textId="77777777" w:rsidR="001D077A" w:rsidRPr="00180EF4" w:rsidRDefault="001D077A" w:rsidP="00D66921">
            <w:pPr>
              <w:pStyle w:val="Tablebody"/>
            </w:pPr>
            <w:r w:rsidRPr="00180EF4">
              <w:t>preeclampsia</w:t>
            </w:r>
          </w:p>
        </w:tc>
        <w:tc>
          <w:tcPr>
            <w:tcW w:w="762" w:type="dxa"/>
            <w:vAlign w:val="center"/>
          </w:tcPr>
          <w:p w14:paraId="5622578C" w14:textId="77777777" w:rsidR="001D077A" w:rsidRPr="00180EF4" w:rsidRDefault="001D077A" w:rsidP="00D66921">
            <w:pPr>
              <w:pStyle w:val="Tablebody"/>
            </w:pPr>
            <w:r w:rsidRPr="00180EF4">
              <w:t>1</w:t>
            </w:r>
          </w:p>
        </w:tc>
        <w:tc>
          <w:tcPr>
            <w:tcW w:w="1220" w:type="dxa"/>
            <w:vAlign w:val="center"/>
          </w:tcPr>
          <w:p w14:paraId="7E857491" w14:textId="77777777" w:rsidR="001D077A" w:rsidRPr="00180EF4" w:rsidRDefault="001D077A" w:rsidP="00D66921">
            <w:pPr>
              <w:pStyle w:val="Tablebody"/>
            </w:pPr>
            <w:r w:rsidRPr="00180EF4">
              <w:t>0.06%</w:t>
            </w:r>
          </w:p>
        </w:tc>
      </w:tr>
      <w:tr w:rsidR="001D077A" w:rsidRPr="00180EF4" w14:paraId="431B2503" w14:textId="77777777" w:rsidTr="00D66921">
        <w:trPr>
          <w:trHeight w:val="278"/>
          <w:jc w:val="center"/>
        </w:trPr>
        <w:tc>
          <w:tcPr>
            <w:tcW w:w="1817" w:type="dxa"/>
            <w:noWrap/>
            <w:vAlign w:val="center"/>
            <w:hideMark/>
          </w:tcPr>
          <w:p w14:paraId="057E4A64" w14:textId="77777777" w:rsidR="001D077A" w:rsidRPr="00180EF4" w:rsidRDefault="001D077A" w:rsidP="00D66921">
            <w:pPr>
              <w:pStyle w:val="Tablebody"/>
            </w:pPr>
            <w:r w:rsidRPr="00180EF4">
              <w:lastRenderedPageBreak/>
              <w:t>cutaneous</w:t>
            </w:r>
          </w:p>
        </w:tc>
        <w:tc>
          <w:tcPr>
            <w:tcW w:w="1101" w:type="dxa"/>
            <w:noWrap/>
            <w:vAlign w:val="center"/>
            <w:hideMark/>
          </w:tcPr>
          <w:p w14:paraId="58F87F25" w14:textId="77777777" w:rsidR="001D077A" w:rsidRPr="00180EF4" w:rsidRDefault="001D077A" w:rsidP="00D66921">
            <w:pPr>
              <w:pStyle w:val="Tablebody"/>
            </w:pPr>
            <w:r w:rsidRPr="00180EF4">
              <w:t>4</w:t>
            </w:r>
          </w:p>
        </w:tc>
        <w:tc>
          <w:tcPr>
            <w:tcW w:w="1682" w:type="dxa"/>
            <w:noWrap/>
            <w:vAlign w:val="center"/>
            <w:hideMark/>
          </w:tcPr>
          <w:p w14:paraId="50329DB6" w14:textId="77777777" w:rsidR="001D077A" w:rsidRPr="00180EF4" w:rsidRDefault="001D077A" w:rsidP="00D66921">
            <w:pPr>
              <w:pStyle w:val="Tablebody"/>
            </w:pPr>
            <w:r w:rsidRPr="00180EF4">
              <w:t>0.25%</w:t>
            </w:r>
          </w:p>
        </w:tc>
        <w:tc>
          <w:tcPr>
            <w:tcW w:w="1720" w:type="dxa"/>
            <w:vAlign w:val="center"/>
          </w:tcPr>
          <w:p w14:paraId="40D91ED7" w14:textId="77777777" w:rsidR="001D077A" w:rsidRPr="00180EF4" w:rsidRDefault="001D077A" w:rsidP="00D66921">
            <w:pPr>
              <w:pStyle w:val="Tablebody"/>
            </w:pPr>
            <w:r w:rsidRPr="00180EF4">
              <w:t>previously</w:t>
            </w:r>
          </w:p>
        </w:tc>
        <w:tc>
          <w:tcPr>
            <w:tcW w:w="762" w:type="dxa"/>
            <w:vAlign w:val="center"/>
          </w:tcPr>
          <w:p w14:paraId="64810222" w14:textId="77777777" w:rsidR="001D077A" w:rsidRPr="00180EF4" w:rsidRDefault="001D077A" w:rsidP="00D66921">
            <w:pPr>
              <w:pStyle w:val="Tablebody"/>
            </w:pPr>
            <w:r w:rsidRPr="00180EF4">
              <w:t>1</w:t>
            </w:r>
          </w:p>
        </w:tc>
        <w:tc>
          <w:tcPr>
            <w:tcW w:w="1220" w:type="dxa"/>
            <w:vAlign w:val="center"/>
          </w:tcPr>
          <w:p w14:paraId="443BBEFF" w14:textId="77777777" w:rsidR="001D077A" w:rsidRPr="00180EF4" w:rsidRDefault="001D077A" w:rsidP="00D66921">
            <w:pPr>
              <w:pStyle w:val="Tablebody"/>
            </w:pPr>
            <w:r w:rsidRPr="00180EF4">
              <w:t>0.06%</w:t>
            </w:r>
          </w:p>
        </w:tc>
      </w:tr>
      <w:tr w:rsidR="001D077A" w:rsidRPr="00180EF4" w14:paraId="5FF9B67F" w14:textId="77777777" w:rsidTr="00D66921">
        <w:trPr>
          <w:trHeight w:val="278"/>
          <w:jc w:val="center"/>
        </w:trPr>
        <w:tc>
          <w:tcPr>
            <w:tcW w:w="1817" w:type="dxa"/>
            <w:noWrap/>
            <w:vAlign w:val="center"/>
            <w:hideMark/>
          </w:tcPr>
          <w:p w14:paraId="0367BEE8" w14:textId="77777777" w:rsidR="001D077A" w:rsidRPr="00180EF4" w:rsidRDefault="001D077A" w:rsidP="00D66921">
            <w:pPr>
              <w:pStyle w:val="Tablebody"/>
            </w:pPr>
            <w:r w:rsidRPr="00180EF4">
              <w:t>cytopenias</w:t>
            </w:r>
          </w:p>
        </w:tc>
        <w:tc>
          <w:tcPr>
            <w:tcW w:w="1101" w:type="dxa"/>
            <w:noWrap/>
            <w:vAlign w:val="center"/>
            <w:hideMark/>
          </w:tcPr>
          <w:p w14:paraId="3E138374" w14:textId="77777777" w:rsidR="001D077A" w:rsidRPr="00180EF4" w:rsidRDefault="001D077A" w:rsidP="00D66921">
            <w:pPr>
              <w:pStyle w:val="Tablebody"/>
            </w:pPr>
            <w:r w:rsidRPr="00180EF4">
              <w:t>4</w:t>
            </w:r>
          </w:p>
        </w:tc>
        <w:tc>
          <w:tcPr>
            <w:tcW w:w="1682" w:type="dxa"/>
            <w:noWrap/>
            <w:vAlign w:val="center"/>
            <w:hideMark/>
          </w:tcPr>
          <w:p w14:paraId="0DA6C353" w14:textId="77777777" w:rsidR="001D077A" w:rsidRPr="00180EF4" w:rsidRDefault="001D077A" w:rsidP="00D66921">
            <w:pPr>
              <w:pStyle w:val="Tablebody"/>
            </w:pPr>
            <w:r w:rsidRPr="00180EF4">
              <w:t>0.25%</w:t>
            </w:r>
          </w:p>
        </w:tc>
        <w:tc>
          <w:tcPr>
            <w:tcW w:w="1720" w:type="dxa"/>
            <w:vAlign w:val="center"/>
          </w:tcPr>
          <w:p w14:paraId="519FF3E2" w14:textId="77777777" w:rsidR="001D077A" w:rsidRPr="00180EF4" w:rsidRDefault="001D077A" w:rsidP="00D66921">
            <w:pPr>
              <w:pStyle w:val="Tablebody"/>
            </w:pPr>
            <w:r w:rsidRPr="00180EF4">
              <w:t>prick</w:t>
            </w:r>
          </w:p>
        </w:tc>
        <w:tc>
          <w:tcPr>
            <w:tcW w:w="762" w:type="dxa"/>
            <w:vAlign w:val="center"/>
          </w:tcPr>
          <w:p w14:paraId="005C0FCE" w14:textId="77777777" w:rsidR="001D077A" w:rsidRPr="00180EF4" w:rsidRDefault="001D077A" w:rsidP="00D66921">
            <w:pPr>
              <w:pStyle w:val="Tablebody"/>
            </w:pPr>
            <w:r w:rsidRPr="00180EF4">
              <w:t>1</w:t>
            </w:r>
          </w:p>
        </w:tc>
        <w:tc>
          <w:tcPr>
            <w:tcW w:w="1220" w:type="dxa"/>
            <w:vAlign w:val="center"/>
          </w:tcPr>
          <w:p w14:paraId="66D6F81F" w14:textId="77777777" w:rsidR="001D077A" w:rsidRPr="00180EF4" w:rsidRDefault="001D077A" w:rsidP="00D66921">
            <w:pPr>
              <w:pStyle w:val="Tablebody"/>
            </w:pPr>
            <w:r w:rsidRPr="00180EF4">
              <w:t>0.06%</w:t>
            </w:r>
          </w:p>
        </w:tc>
      </w:tr>
      <w:tr w:rsidR="001D077A" w:rsidRPr="00180EF4" w14:paraId="2042BCFA" w14:textId="77777777" w:rsidTr="00D66921">
        <w:trPr>
          <w:trHeight w:val="278"/>
          <w:jc w:val="center"/>
        </w:trPr>
        <w:tc>
          <w:tcPr>
            <w:tcW w:w="1817" w:type="dxa"/>
            <w:noWrap/>
            <w:vAlign w:val="center"/>
            <w:hideMark/>
          </w:tcPr>
          <w:p w14:paraId="09DB0A52" w14:textId="77777777" w:rsidR="001D077A" w:rsidRPr="00180EF4" w:rsidRDefault="001D077A" w:rsidP="00D66921">
            <w:pPr>
              <w:pStyle w:val="Tablebody"/>
            </w:pPr>
            <w:r w:rsidRPr="00180EF4">
              <w:t>erythema</w:t>
            </w:r>
          </w:p>
        </w:tc>
        <w:tc>
          <w:tcPr>
            <w:tcW w:w="1101" w:type="dxa"/>
            <w:noWrap/>
            <w:vAlign w:val="center"/>
            <w:hideMark/>
          </w:tcPr>
          <w:p w14:paraId="332799A5" w14:textId="77777777" w:rsidR="001D077A" w:rsidRPr="00180EF4" w:rsidRDefault="001D077A" w:rsidP="00D66921">
            <w:pPr>
              <w:pStyle w:val="Tablebody"/>
            </w:pPr>
            <w:r w:rsidRPr="00180EF4">
              <w:t>4</w:t>
            </w:r>
          </w:p>
        </w:tc>
        <w:tc>
          <w:tcPr>
            <w:tcW w:w="1682" w:type="dxa"/>
            <w:noWrap/>
            <w:vAlign w:val="center"/>
            <w:hideMark/>
          </w:tcPr>
          <w:p w14:paraId="113E2F14" w14:textId="77777777" w:rsidR="001D077A" w:rsidRPr="00180EF4" w:rsidRDefault="001D077A" w:rsidP="00D66921">
            <w:pPr>
              <w:pStyle w:val="Tablebody"/>
            </w:pPr>
            <w:r w:rsidRPr="00180EF4">
              <w:t>0.25%</w:t>
            </w:r>
          </w:p>
        </w:tc>
        <w:tc>
          <w:tcPr>
            <w:tcW w:w="1720" w:type="dxa"/>
            <w:vAlign w:val="center"/>
          </w:tcPr>
          <w:p w14:paraId="19A0C778" w14:textId="77777777" w:rsidR="001D077A" w:rsidRPr="00180EF4" w:rsidRDefault="001D077A" w:rsidP="00D66921">
            <w:pPr>
              <w:pStyle w:val="Tablebody"/>
            </w:pPr>
            <w:r w:rsidRPr="00180EF4">
              <w:t>pruritic</w:t>
            </w:r>
          </w:p>
        </w:tc>
        <w:tc>
          <w:tcPr>
            <w:tcW w:w="762" w:type="dxa"/>
            <w:vAlign w:val="center"/>
          </w:tcPr>
          <w:p w14:paraId="4810F8B8" w14:textId="77777777" w:rsidR="001D077A" w:rsidRPr="00180EF4" w:rsidRDefault="001D077A" w:rsidP="00D66921">
            <w:pPr>
              <w:pStyle w:val="Tablebody"/>
            </w:pPr>
            <w:r w:rsidRPr="00180EF4">
              <w:t>1</w:t>
            </w:r>
          </w:p>
        </w:tc>
        <w:tc>
          <w:tcPr>
            <w:tcW w:w="1220" w:type="dxa"/>
            <w:vAlign w:val="center"/>
          </w:tcPr>
          <w:p w14:paraId="4E22988A" w14:textId="77777777" w:rsidR="001D077A" w:rsidRPr="00180EF4" w:rsidRDefault="001D077A" w:rsidP="00D66921">
            <w:pPr>
              <w:pStyle w:val="Tablebody"/>
            </w:pPr>
            <w:r w:rsidRPr="00180EF4">
              <w:t>0.06%</w:t>
            </w:r>
          </w:p>
        </w:tc>
      </w:tr>
      <w:tr w:rsidR="001D077A" w:rsidRPr="00180EF4" w14:paraId="29FB28CD" w14:textId="77777777" w:rsidTr="00D66921">
        <w:trPr>
          <w:trHeight w:val="278"/>
          <w:jc w:val="center"/>
        </w:trPr>
        <w:tc>
          <w:tcPr>
            <w:tcW w:w="1817" w:type="dxa"/>
            <w:noWrap/>
            <w:vAlign w:val="center"/>
            <w:hideMark/>
          </w:tcPr>
          <w:p w14:paraId="3B588A4D" w14:textId="77777777" w:rsidR="001D077A" w:rsidRPr="00180EF4" w:rsidRDefault="001D077A" w:rsidP="00D66921">
            <w:pPr>
              <w:pStyle w:val="Tablebody"/>
            </w:pPr>
            <w:r w:rsidRPr="00180EF4">
              <w:t>gestational</w:t>
            </w:r>
          </w:p>
        </w:tc>
        <w:tc>
          <w:tcPr>
            <w:tcW w:w="1101" w:type="dxa"/>
            <w:noWrap/>
            <w:vAlign w:val="center"/>
            <w:hideMark/>
          </w:tcPr>
          <w:p w14:paraId="4EBE90C0" w14:textId="77777777" w:rsidR="001D077A" w:rsidRPr="00180EF4" w:rsidRDefault="001D077A" w:rsidP="00D66921">
            <w:pPr>
              <w:pStyle w:val="Tablebody"/>
            </w:pPr>
            <w:r w:rsidRPr="00180EF4">
              <w:t>4</w:t>
            </w:r>
          </w:p>
        </w:tc>
        <w:tc>
          <w:tcPr>
            <w:tcW w:w="1682" w:type="dxa"/>
            <w:noWrap/>
            <w:vAlign w:val="center"/>
            <w:hideMark/>
          </w:tcPr>
          <w:p w14:paraId="7FC3FB59" w14:textId="77777777" w:rsidR="001D077A" w:rsidRPr="00180EF4" w:rsidRDefault="001D077A" w:rsidP="00D66921">
            <w:pPr>
              <w:pStyle w:val="Tablebody"/>
            </w:pPr>
            <w:r w:rsidRPr="00180EF4">
              <w:t>0.25%</w:t>
            </w:r>
          </w:p>
        </w:tc>
        <w:tc>
          <w:tcPr>
            <w:tcW w:w="1720" w:type="dxa"/>
            <w:vAlign w:val="center"/>
          </w:tcPr>
          <w:p w14:paraId="1C8E913A" w14:textId="77777777" w:rsidR="001D077A" w:rsidRPr="00180EF4" w:rsidRDefault="001D077A" w:rsidP="00D66921">
            <w:pPr>
              <w:pStyle w:val="Tablebody"/>
            </w:pPr>
            <w:r w:rsidRPr="00180EF4">
              <w:t>pruritus</w:t>
            </w:r>
          </w:p>
        </w:tc>
        <w:tc>
          <w:tcPr>
            <w:tcW w:w="762" w:type="dxa"/>
            <w:vAlign w:val="center"/>
          </w:tcPr>
          <w:p w14:paraId="24661658" w14:textId="77777777" w:rsidR="001D077A" w:rsidRPr="00180EF4" w:rsidRDefault="001D077A" w:rsidP="00D66921">
            <w:pPr>
              <w:pStyle w:val="Tablebody"/>
            </w:pPr>
            <w:r w:rsidRPr="00180EF4">
              <w:t>1</w:t>
            </w:r>
          </w:p>
        </w:tc>
        <w:tc>
          <w:tcPr>
            <w:tcW w:w="1220" w:type="dxa"/>
            <w:vAlign w:val="center"/>
          </w:tcPr>
          <w:p w14:paraId="7B73F140" w14:textId="77777777" w:rsidR="001D077A" w:rsidRPr="00180EF4" w:rsidRDefault="001D077A" w:rsidP="00D66921">
            <w:pPr>
              <w:pStyle w:val="Tablebody"/>
            </w:pPr>
            <w:r w:rsidRPr="00180EF4">
              <w:t>0.06%</w:t>
            </w:r>
          </w:p>
        </w:tc>
      </w:tr>
      <w:tr w:rsidR="001D077A" w:rsidRPr="00180EF4" w14:paraId="166BE49E" w14:textId="77777777" w:rsidTr="00D66921">
        <w:trPr>
          <w:trHeight w:val="278"/>
          <w:jc w:val="center"/>
        </w:trPr>
        <w:tc>
          <w:tcPr>
            <w:tcW w:w="1817" w:type="dxa"/>
            <w:noWrap/>
            <w:vAlign w:val="center"/>
            <w:hideMark/>
          </w:tcPr>
          <w:p w14:paraId="23590063" w14:textId="77777777" w:rsidR="001D077A" w:rsidRPr="00180EF4" w:rsidRDefault="001D077A" w:rsidP="00D66921">
            <w:pPr>
              <w:pStyle w:val="Tablebody"/>
            </w:pPr>
            <w:r w:rsidRPr="00180EF4">
              <w:t>immunology</w:t>
            </w:r>
          </w:p>
        </w:tc>
        <w:tc>
          <w:tcPr>
            <w:tcW w:w="1101" w:type="dxa"/>
            <w:noWrap/>
            <w:vAlign w:val="center"/>
            <w:hideMark/>
          </w:tcPr>
          <w:p w14:paraId="2870AD7C" w14:textId="77777777" w:rsidR="001D077A" w:rsidRPr="00180EF4" w:rsidRDefault="001D077A" w:rsidP="00D66921">
            <w:pPr>
              <w:pStyle w:val="Tablebody"/>
            </w:pPr>
            <w:r w:rsidRPr="00180EF4">
              <w:t>4</w:t>
            </w:r>
          </w:p>
        </w:tc>
        <w:tc>
          <w:tcPr>
            <w:tcW w:w="1682" w:type="dxa"/>
            <w:noWrap/>
            <w:vAlign w:val="center"/>
            <w:hideMark/>
          </w:tcPr>
          <w:p w14:paraId="05BC2785" w14:textId="77777777" w:rsidR="001D077A" w:rsidRPr="00180EF4" w:rsidRDefault="001D077A" w:rsidP="00D66921">
            <w:pPr>
              <w:pStyle w:val="Tablebody"/>
            </w:pPr>
            <w:r w:rsidRPr="00180EF4">
              <w:t>0.25%</w:t>
            </w:r>
          </w:p>
        </w:tc>
        <w:tc>
          <w:tcPr>
            <w:tcW w:w="1720" w:type="dxa"/>
            <w:vAlign w:val="center"/>
          </w:tcPr>
          <w:p w14:paraId="1E44D902" w14:textId="77777777" w:rsidR="001D077A" w:rsidRPr="00180EF4" w:rsidRDefault="001D077A" w:rsidP="00D66921">
            <w:pPr>
              <w:pStyle w:val="Tablebody"/>
            </w:pPr>
            <w:r w:rsidRPr="00180EF4">
              <w:t>range</w:t>
            </w:r>
          </w:p>
        </w:tc>
        <w:tc>
          <w:tcPr>
            <w:tcW w:w="762" w:type="dxa"/>
            <w:vAlign w:val="center"/>
          </w:tcPr>
          <w:p w14:paraId="5245E456" w14:textId="77777777" w:rsidR="001D077A" w:rsidRPr="00180EF4" w:rsidRDefault="001D077A" w:rsidP="00D66921">
            <w:pPr>
              <w:pStyle w:val="Tablebody"/>
            </w:pPr>
            <w:r w:rsidRPr="00180EF4">
              <w:t>1</w:t>
            </w:r>
          </w:p>
        </w:tc>
        <w:tc>
          <w:tcPr>
            <w:tcW w:w="1220" w:type="dxa"/>
            <w:vAlign w:val="center"/>
          </w:tcPr>
          <w:p w14:paraId="5E55A370" w14:textId="77777777" w:rsidR="001D077A" w:rsidRPr="00180EF4" w:rsidRDefault="001D077A" w:rsidP="00D66921">
            <w:pPr>
              <w:pStyle w:val="Tablebody"/>
            </w:pPr>
            <w:r w:rsidRPr="00180EF4">
              <w:t>0.06%</w:t>
            </w:r>
          </w:p>
        </w:tc>
      </w:tr>
      <w:tr w:rsidR="001D077A" w:rsidRPr="00180EF4" w14:paraId="4079A71A" w14:textId="77777777" w:rsidTr="00D66921">
        <w:trPr>
          <w:trHeight w:val="278"/>
          <w:jc w:val="center"/>
        </w:trPr>
        <w:tc>
          <w:tcPr>
            <w:tcW w:w="1817" w:type="dxa"/>
            <w:noWrap/>
            <w:vAlign w:val="center"/>
            <w:hideMark/>
          </w:tcPr>
          <w:p w14:paraId="442E4E93" w14:textId="77777777" w:rsidR="001D077A" w:rsidRPr="00180EF4" w:rsidRDefault="001D077A" w:rsidP="00D66921">
            <w:pPr>
              <w:pStyle w:val="Tablebody"/>
            </w:pPr>
            <w:r w:rsidRPr="00180EF4">
              <w:t>nasal</w:t>
            </w:r>
          </w:p>
        </w:tc>
        <w:tc>
          <w:tcPr>
            <w:tcW w:w="1101" w:type="dxa"/>
            <w:noWrap/>
            <w:vAlign w:val="center"/>
            <w:hideMark/>
          </w:tcPr>
          <w:p w14:paraId="3F893AB0" w14:textId="77777777" w:rsidR="001D077A" w:rsidRPr="00180EF4" w:rsidRDefault="001D077A" w:rsidP="00D66921">
            <w:pPr>
              <w:pStyle w:val="Tablebody"/>
            </w:pPr>
            <w:r w:rsidRPr="00180EF4">
              <w:t>4</w:t>
            </w:r>
          </w:p>
        </w:tc>
        <w:tc>
          <w:tcPr>
            <w:tcW w:w="1682" w:type="dxa"/>
            <w:noWrap/>
            <w:vAlign w:val="center"/>
            <w:hideMark/>
          </w:tcPr>
          <w:p w14:paraId="0E9D5140" w14:textId="77777777" w:rsidR="001D077A" w:rsidRPr="00180EF4" w:rsidRDefault="001D077A" w:rsidP="00D66921">
            <w:pPr>
              <w:pStyle w:val="Tablebody"/>
            </w:pPr>
            <w:r w:rsidRPr="00180EF4">
              <w:t>0.25%</w:t>
            </w:r>
          </w:p>
        </w:tc>
        <w:tc>
          <w:tcPr>
            <w:tcW w:w="1720" w:type="dxa"/>
            <w:vAlign w:val="center"/>
          </w:tcPr>
          <w:p w14:paraId="4442B986" w14:textId="77777777" w:rsidR="001D077A" w:rsidRPr="00180EF4" w:rsidRDefault="001D077A" w:rsidP="00D66921">
            <w:pPr>
              <w:pStyle w:val="Tablebody"/>
            </w:pPr>
            <w:r w:rsidRPr="00180EF4">
              <w:t>rashes</w:t>
            </w:r>
          </w:p>
        </w:tc>
        <w:tc>
          <w:tcPr>
            <w:tcW w:w="762" w:type="dxa"/>
            <w:vAlign w:val="center"/>
          </w:tcPr>
          <w:p w14:paraId="4ED42923" w14:textId="77777777" w:rsidR="001D077A" w:rsidRPr="00180EF4" w:rsidRDefault="001D077A" w:rsidP="00D66921">
            <w:pPr>
              <w:pStyle w:val="Tablebody"/>
            </w:pPr>
            <w:r w:rsidRPr="00180EF4">
              <w:t>1</w:t>
            </w:r>
          </w:p>
        </w:tc>
        <w:tc>
          <w:tcPr>
            <w:tcW w:w="1220" w:type="dxa"/>
            <w:vAlign w:val="center"/>
          </w:tcPr>
          <w:p w14:paraId="3C3B0D4A" w14:textId="77777777" w:rsidR="001D077A" w:rsidRPr="00180EF4" w:rsidRDefault="001D077A" w:rsidP="00D66921">
            <w:pPr>
              <w:pStyle w:val="Tablebody"/>
            </w:pPr>
            <w:r w:rsidRPr="00180EF4">
              <w:t>0.06%</w:t>
            </w:r>
          </w:p>
        </w:tc>
      </w:tr>
      <w:tr w:rsidR="001D077A" w:rsidRPr="00180EF4" w14:paraId="6CF2DC79" w14:textId="77777777" w:rsidTr="00D66921">
        <w:trPr>
          <w:trHeight w:val="278"/>
          <w:jc w:val="center"/>
        </w:trPr>
        <w:tc>
          <w:tcPr>
            <w:tcW w:w="1817" w:type="dxa"/>
            <w:noWrap/>
            <w:vAlign w:val="center"/>
            <w:hideMark/>
          </w:tcPr>
          <w:p w14:paraId="160C5468" w14:textId="77777777" w:rsidR="001D077A" w:rsidRPr="00180EF4" w:rsidRDefault="001D077A" w:rsidP="00D66921">
            <w:pPr>
              <w:pStyle w:val="Tablebody"/>
            </w:pPr>
            <w:r w:rsidRPr="00180EF4">
              <w:t>swallowing</w:t>
            </w:r>
          </w:p>
        </w:tc>
        <w:tc>
          <w:tcPr>
            <w:tcW w:w="1101" w:type="dxa"/>
            <w:noWrap/>
            <w:vAlign w:val="center"/>
            <w:hideMark/>
          </w:tcPr>
          <w:p w14:paraId="720EE9F4" w14:textId="77777777" w:rsidR="001D077A" w:rsidRPr="00180EF4" w:rsidRDefault="001D077A" w:rsidP="00D66921">
            <w:pPr>
              <w:pStyle w:val="Tablebody"/>
            </w:pPr>
            <w:r w:rsidRPr="00180EF4">
              <w:t>4</w:t>
            </w:r>
          </w:p>
        </w:tc>
        <w:tc>
          <w:tcPr>
            <w:tcW w:w="1682" w:type="dxa"/>
            <w:noWrap/>
            <w:vAlign w:val="center"/>
            <w:hideMark/>
          </w:tcPr>
          <w:p w14:paraId="41321D1E" w14:textId="77777777" w:rsidR="001D077A" w:rsidRPr="00180EF4" w:rsidRDefault="001D077A" w:rsidP="00D66921">
            <w:pPr>
              <w:pStyle w:val="Tablebody"/>
            </w:pPr>
            <w:r w:rsidRPr="00180EF4">
              <w:t>0.25%</w:t>
            </w:r>
          </w:p>
        </w:tc>
        <w:tc>
          <w:tcPr>
            <w:tcW w:w="1720" w:type="dxa"/>
            <w:vAlign w:val="center"/>
          </w:tcPr>
          <w:p w14:paraId="3A93DBE5" w14:textId="77777777" w:rsidR="001D077A" w:rsidRPr="00180EF4" w:rsidRDefault="001D077A" w:rsidP="00D66921">
            <w:pPr>
              <w:pStyle w:val="Tablebody"/>
            </w:pPr>
            <w:r w:rsidRPr="00180EF4">
              <w:t>reassessment</w:t>
            </w:r>
          </w:p>
        </w:tc>
        <w:tc>
          <w:tcPr>
            <w:tcW w:w="762" w:type="dxa"/>
            <w:vAlign w:val="center"/>
          </w:tcPr>
          <w:p w14:paraId="5567AB6B" w14:textId="77777777" w:rsidR="001D077A" w:rsidRPr="00180EF4" w:rsidRDefault="001D077A" w:rsidP="00D66921">
            <w:pPr>
              <w:pStyle w:val="Tablebody"/>
            </w:pPr>
            <w:r w:rsidRPr="00180EF4">
              <w:t>1</w:t>
            </w:r>
          </w:p>
        </w:tc>
        <w:tc>
          <w:tcPr>
            <w:tcW w:w="1220" w:type="dxa"/>
            <w:vAlign w:val="center"/>
          </w:tcPr>
          <w:p w14:paraId="05280FCD" w14:textId="77777777" w:rsidR="001D077A" w:rsidRPr="00180EF4" w:rsidRDefault="001D077A" w:rsidP="00D66921">
            <w:pPr>
              <w:pStyle w:val="Tablebody"/>
            </w:pPr>
            <w:r w:rsidRPr="00180EF4">
              <w:t>0.06%</w:t>
            </w:r>
          </w:p>
        </w:tc>
      </w:tr>
      <w:tr w:rsidR="001D077A" w:rsidRPr="00180EF4" w14:paraId="2AD3B68C" w14:textId="77777777" w:rsidTr="00D66921">
        <w:trPr>
          <w:trHeight w:val="278"/>
          <w:jc w:val="center"/>
        </w:trPr>
        <w:tc>
          <w:tcPr>
            <w:tcW w:w="1817" w:type="dxa"/>
            <w:noWrap/>
            <w:vAlign w:val="center"/>
            <w:hideMark/>
          </w:tcPr>
          <w:p w14:paraId="3C010638" w14:textId="77777777" w:rsidR="001D077A" w:rsidRPr="00180EF4" w:rsidRDefault="001D077A" w:rsidP="00D66921">
            <w:pPr>
              <w:pStyle w:val="Tablebody"/>
            </w:pPr>
            <w:r w:rsidRPr="00180EF4">
              <w:t>system</w:t>
            </w:r>
          </w:p>
        </w:tc>
        <w:tc>
          <w:tcPr>
            <w:tcW w:w="1101" w:type="dxa"/>
            <w:noWrap/>
            <w:vAlign w:val="center"/>
            <w:hideMark/>
          </w:tcPr>
          <w:p w14:paraId="0E585A5A" w14:textId="77777777" w:rsidR="001D077A" w:rsidRPr="00180EF4" w:rsidRDefault="001D077A" w:rsidP="00D66921">
            <w:pPr>
              <w:pStyle w:val="Tablebody"/>
            </w:pPr>
            <w:r w:rsidRPr="00180EF4">
              <w:t>4</w:t>
            </w:r>
          </w:p>
        </w:tc>
        <w:tc>
          <w:tcPr>
            <w:tcW w:w="1682" w:type="dxa"/>
            <w:noWrap/>
            <w:vAlign w:val="center"/>
            <w:hideMark/>
          </w:tcPr>
          <w:p w14:paraId="6E8EF786" w14:textId="77777777" w:rsidR="001D077A" w:rsidRPr="00180EF4" w:rsidRDefault="001D077A" w:rsidP="00D66921">
            <w:pPr>
              <w:pStyle w:val="Tablebody"/>
            </w:pPr>
            <w:r w:rsidRPr="00180EF4">
              <w:t>0.25%</w:t>
            </w:r>
          </w:p>
        </w:tc>
        <w:tc>
          <w:tcPr>
            <w:tcW w:w="1720" w:type="dxa"/>
            <w:vAlign w:val="center"/>
          </w:tcPr>
          <w:p w14:paraId="7DBABECB" w14:textId="77777777" w:rsidR="001D077A" w:rsidRPr="00180EF4" w:rsidRDefault="001D077A" w:rsidP="00D66921">
            <w:pPr>
              <w:pStyle w:val="Tablebody"/>
            </w:pPr>
            <w:r w:rsidRPr="00180EF4">
              <w:t>record</w:t>
            </w:r>
          </w:p>
        </w:tc>
        <w:tc>
          <w:tcPr>
            <w:tcW w:w="762" w:type="dxa"/>
            <w:vAlign w:val="center"/>
          </w:tcPr>
          <w:p w14:paraId="00368057" w14:textId="77777777" w:rsidR="001D077A" w:rsidRPr="00180EF4" w:rsidRDefault="001D077A" w:rsidP="00D66921">
            <w:pPr>
              <w:pStyle w:val="Tablebody"/>
            </w:pPr>
            <w:r w:rsidRPr="00180EF4">
              <w:t>1</w:t>
            </w:r>
          </w:p>
        </w:tc>
        <w:tc>
          <w:tcPr>
            <w:tcW w:w="1220" w:type="dxa"/>
            <w:vAlign w:val="center"/>
          </w:tcPr>
          <w:p w14:paraId="45E63032" w14:textId="77777777" w:rsidR="001D077A" w:rsidRPr="00180EF4" w:rsidRDefault="001D077A" w:rsidP="00D66921">
            <w:pPr>
              <w:pStyle w:val="Tablebody"/>
            </w:pPr>
            <w:r w:rsidRPr="00180EF4">
              <w:t>0.06%</w:t>
            </w:r>
          </w:p>
        </w:tc>
      </w:tr>
      <w:tr w:rsidR="001D077A" w:rsidRPr="00180EF4" w14:paraId="5FD39F0F" w14:textId="77777777" w:rsidTr="00D66921">
        <w:trPr>
          <w:trHeight w:val="278"/>
          <w:jc w:val="center"/>
        </w:trPr>
        <w:tc>
          <w:tcPr>
            <w:tcW w:w="1817" w:type="dxa"/>
            <w:noWrap/>
            <w:vAlign w:val="center"/>
            <w:hideMark/>
          </w:tcPr>
          <w:p w14:paraId="170EEC8F" w14:textId="77777777" w:rsidR="001D077A" w:rsidRPr="00180EF4" w:rsidRDefault="001D077A" w:rsidP="00D66921">
            <w:pPr>
              <w:pStyle w:val="Tablebody"/>
            </w:pPr>
            <w:r w:rsidRPr="00180EF4">
              <w:t>testing</w:t>
            </w:r>
          </w:p>
        </w:tc>
        <w:tc>
          <w:tcPr>
            <w:tcW w:w="1101" w:type="dxa"/>
            <w:noWrap/>
            <w:vAlign w:val="center"/>
            <w:hideMark/>
          </w:tcPr>
          <w:p w14:paraId="3295D94E" w14:textId="77777777" w:rsidR="001D077A" w:rsidRPr="00180EF4" w:rsidRDefault="001D077A" w:rsidP="00D66921">
            <w:pPr>
              <w:pStyle w:val="Tablebody"/>
            </w:pPr>
            <w:r w:rsidRPr="00180EF4">
              <w:t>4</w:t>
            </w:r>
          </w:p>
        </w:tc>
        <w:tc>
          <w:tcPr>
            <w:tcW w:w="1682" w:type="dxa"/>
            <w:noWrap/>
            <w:vAlign w:val="center"/>
            <w:hideMark/>
          </w:tcPr>
          <w:p w14:paraId="39BE5762" w14:textId="77777777" w:rsidR="001D077A" w:rsidRPr="00180EF4" w:rsidRDefault="001D077A" w:rsidP="00D66921">
            <w:pPr>
              <w:pStyle w:val="Tablebody"/>
            </w:pPr>
            <w:r w:rsidRPr="00180EF4">
              <w:t>0.25%</w:t>
            </w:r>
          </w:p>
        </w:tc>
        <w:tc>
          <w:tcPr>
            <w:tcW w:w="1720" w:type="dxa"/>
            <w:vAlign w:val="center"/>
          </w:tcPr>
          <w:p w14:paraId="562B2078" w14:textId="77777777" w:rsidR="001D077A" w:rsidRPr="00180EF4" w:rsidRDefault="001D077A" w:rsidP="00D66921">
            <w:pPr>
              <w:pStyle w:val="Tablebody"/>
            </w:pPr>
            <w:r w:rsidRPr="00180EF4">
              <w:t>registered</w:t>
            </w:r>
          </w:p>
        </w:tc>
        <w:tc>
          <w:tcPr>
            <w:tcW w:w="762" w:type="dxa"/>
            <w:vAlign w:val="center"/>
          </w:tcPr>
          <w:p w14:paraId="4F897B94" w14:textId="77777777" w:rsidR="001D077A" w:rsidRPr="00180EF4" w:rsidRDefault="001D077A" w:rsidP="00D66921">
            <w:pPr>
              <w:pStyle w:val="Tablebody"/>
            </w:pPr>
            <w:r w:rsidRPr="00180EF4">
              <w:t>1</w:t>
            </w:r>
          </w:p>
        </w:tc>
        <w:tc>
          <w:tcPr>
            <w:tcW w:w="1220" w:type="dxa"/>
            <w:vAlign w:val="center"/>
          </w:tcPr>
          <w:p w14:paraId="6856AA64" w14:textId="77777777" w:rsidR="001D077A" w:rsidRPr="00180EF4" w:rsidRDefault="001D077A" w:rsidP="00D66921">
            <w:pPr>
              <w:pStyle w:val="Tablebody"/>
            </w:pPr>
            <w:r w:rsidRPr="00180EF4">
              <w:t>0.06%</w:t>
            </w:r>
          </w:p>
        </w:tc>
      </w:tr>
      <w:tr w:rsidR="001D077A" w:rsidRPr="00180EF4" w14:paraId="746329DC" w14:textId="77777777" w:rsidTr="00D66921">
        <w:trPr>
          <w:trHeight w:val="278"/>
          <w:jc w:val="center"/>
        </w:trPr>
        <w:tc>
          <w:tcPr>
            <w:tcW w:w="1817" w:type="dxa"/>
            <w:noWrap/>
            <w:vAlign w:val="center"/>
            <w:hideMark/>
          </w:tcPr>
          <w:p w14:paraId="5489EF65" w14:textId="77777777" w:rsidR="001D077A" w:rsidRPr="00180EF4" w:rsidRDefault="001D077A" w:rsidP="00D66921">
            <w:pPr>
              <w:pStyle w:val="Tablebody"/>
            </w:pPr>
            <w:r w:rsidRPr="00180EF4">
              <w:t>diabetes</w:t>
            </w:r>
          </w:p>
        </w:tc>
        <w:tc>
          <w:tcPr>
            <w:tcW w:w="1101" w:type="dxa"/>
            <w:noWrap/>
            <w:vAlign w:val="center"/>
            <w:hideMark/>
          </w:tcPr>
          <w:p w14:paraId="4AB1D394" w14:textId="77777777" w:rsidR="001D077A" w:rsidRPr="00180EF4" w:rsidRDefault="001D077A" w:rsidP="00D66921">
            <w:pPr>
              <w:pStyle w:val="Tablebody"/>
            </w:pPr>
            <w:r w:rsidRPr="00180EF4">
              <w:t>3</w:t>
            </w:r>
          </w:p>
        </w:tc>
        <w:tc>
          <w:tcPr>
            <w:tcW w:w="1682" w:type="dxa"/>
            <w:noWrap/>
            <w:vAlign w:val="center"/>
            <w:hideMark/>
          </w:tcPr>
          <w:p w14:paraId="230E9F19" w14:textId="77777777" w:rsidR="001D077A" w:rsidRPr="00180EF4" w:rsidRDefault="001D077A" w:rsidP="00D66921">
            <w:pPr>
              <w:pStyle w:val="Tablebody"/>
            </w:pPr>
            <w:r w:rsidRPr="00180EF4">
              <w:t>0.19%</w:t>
            </w:r>
          </w:p>
        </w:tc>
        <w:tc>
          <w:tcPr>
            <w:tcW w:w="1720" w:type="dxa"/>
            <w:vAlign w:val="center"/>
          </w:tcPr>
          <w:p w14:paraId="02FA3CC1" w14:textId="77777777" w:rsidR="001D077A" w:rsidRPr="00180EF4" w:rsidRDefault="001D077A" w:rsidP="00D66921">
            <w:pPr>
              <w:pStyle w:val="Tablebody"/>
            </w:pPr>
            <w:r w:rsidRPr="00180EF4">
              <w:t>remote</w:t>
            </w:r>
          </w:p>
        </w:tc>
        <w:tc>
          <w:tcPr>
            <w:tcW w:w="762" w:type="dxa"/>
            <w:vAlign w:val="center"/>
          </w:tcPr>
          <w:p w14:paraId="54F97434" w14:textId="77777777" w:rsidR="001D077A" w:rsidRPr="00180EF4" w:rsidRDefault="001D077A" w:rsidP="00D66921">
            <w:pPr>
              <w:pStyle w:val="Tablebody"/>
            </w:pPr>
            <w:r w:rsidRPr="00180EF4">
              <w:t>1</w:t>
            </w:r>
          </w:p>
        </w:tc>
        <w:tc>
          <w:tcPr>
            <w:tcW w:w="1220" w:type="dxa"/>
            <w:vAlign w:val="center"/>
          </w:tcPr>
          <w:p w14:paraId="00EBE2A9" w14:textId="77777777" w:rsidR="001D077A" w:rsidRPr="00180EF4" w:rsidRDefault="001D077A" w:rsidP="00D66921">
            <w:pPr>
              <w:pStyle w:val="Tablebody"/>
            </w:pPr>
            <w:r w:rsidRPr="00180EF4">
              <w:t>0.06%</w:t>
            </w:r>
          </w:p>
        </w:tc>
      </w:tr>
      <w:tr w:rsidR="001D077A" w:rsidRPr="00180EF4" w14:paraId="67325F35" w14:textId="77777777" w:rsidTr="00D66921">
        <w:trPr>
          <w:trHeight w:val="278"/>
          <w:jc w:val="center"/>
        </w:trPr>
        <w:tc>
          <w:tcPr>
            <w:tcW w:w="1817" w:type="dxa"/>
            <w:noWrap/>
            <w:vAlign w:val="center"/>
            <w:hideMark/>
          </w:tcPr>
          <w:p w14:paraId="1B49CD2B" w14:textId="77777777" w:rsidR="001D077A" w:rsidRPr="00180EF4" w:rsidRDefault="001D077A" w:rsidP="00D66921">
            <w:pPr>
              <w:pStyle w:val="Tablebody"/>
            </w:pPr>
            <w:r w:rsidRPr="00180EF4">
              <w:t>dystonia</w:t>
            </w:r>
          </w:p>
        </w:tc>
        <w:tc>
          <w:tcPr>
            <w:tcW w:w="1101" w:type="dxa"/>
            <w:noWrap/>
            <w:vAlign w:val="center"/>
            <w:hideMark/>
          </w:tcPr>
          <w:p w14:paraId="7950AD61" w14:textId="77777777" w:rsidR="001D077A" w:rsidRPr="00180EF4" w:rsidRDefault="001D077A" w:rsidP="00D66921">
            <w:pPr>
              <w:pStyle w:val="Tablebody"/>
            </w:pPr>
            <w:r w:rsidRPr="00180EF4">
              <w:t>3</w:t>
            </w:r>
          </w:p>
        </w:tc>
        <w:tc>
          <w:tcPr>
            <w:tcW w:w="1682" w:type="dxa"/>
            <w:noWrap/>
            <w:vAlign w:val="center"/>
            <w:hideMark/>
          </w:tcPr>
          <w:p w14:paraId="27185C60" w14:textId="77777777" w:rsidR="001D077A" w:rsidRPr="00180EF4" w:rsidRDefault="001D077A" w:rsidP="00D66921">
            <w:pPr>
              <w:pStyle w:val="Tablebody"/>
            </w:pPr>
            <w:r w:rsidRPr="00180EF4">
              <w:t>0.19%</w:t>
            </w:r>
          </w:p>
        </w:tc>
        <w:tc>
          <w:tcPr>
            <w:tcW w:w="1720" w:type="dxa"/>
            <w:vAlign w:val="center"/>
          </w:tcPr>
          <w:p w14:paraId="6C9C8558" w14:textId="77777777" w:rsidR="001D077A" w:rsidRPr="00180EF4" w:rsidRDefault="001D077A" w:rsidP="00D66921">
            <w:pPr>
              <w:pStyle w:val="Tablebody"/>
            </w:pPr>
            <w:r w:rsidRPr="00180EF4">
              <w:t>reported</w:t>
            </w:r>
          </w:p>
        </w:tc>
        <w:tc>
          <w:tcPr>
            <w:tcW w:w="762" w:type="dxa"/>
            <w:vAlign w:val="center"/>
          </w:tcPr>
          <w:p w14:paraId="4BB48332" w14:textId="77777777" w:rsidR="001D077A" w:rsidRPr="00180EF4" w:rsidRDefault="001D077A" w:rsidP="00D66921">
            <w:pPr>
              <w:pStyle w:val="Tablebody"/>
            </w:pPr>
            <w:r w:rsidRPr="00180EF4">
              <w:t>1</w:t>
            </w:r>
          </w:p>
        </w:tc>
        <w:tc>
          <w:tcPr>
            <w:tcW w:w="1220" w:type="dxa"/>
            <w:vAlign w:val="center"/>
          </w:tcPr>
          <w:p w14:paraId="6719E350" w14:textId="77777777" w:rsidR="001D077A" w:rsidRPr="00180EF4" w:rsidRDefault="001D077A" w:rsidP="00D66921">
            <w:pPr>
              <w:pStyle w:val="Tablebody"/>
            </w:pPr>
            <w:r w:rsidRPr="00180EF4">
              <w:t>0.06%</w:t>
            </w:r>
          </w:p>
        </w:tc>
      </w:tr>
      <w:tr w:rsidR="001D077A" w:rsidRPr="00180EF4" w14:paraId="04C2C377" w14:textId="77777777" w:rsidTr="00D66921">
        <w:trPr>
          <w:trHeight w:val="278"/>
          <w:jc w:val="center"/>
        </w:trPr>
        <w:tc>
          <w:tcPr>
            <w:tcW w:w="1817" w:type="dxa"/>
            <w:noWrap/>
            <w:vAlign w:val="center"/>
            <w:hideMark/>
          </w:tcPr>
          <w:p w14:paraId="127B6AB8" w14:textId="77777777" w:rsidR="001D077A" w:rsidRPr="00180EF4" w:rsidRDefault="001D077A" w:rsidP="00D66921">
            <w:pPr>
              <w:pStyle w:val="Tablebody"/>
            </w:pPr>
            <w:r w:rsidRPr="00180EF4">
              <w:t>hoarseness</w:t>
            </w:r>
          </w:p>
        </w:tc>
        <w:tc>
          <w:tcPr>
            <w:tcW w:w="1101" w:type="dxa"/>
            <w:noWrap/>
            <w:vAlign w:val="center"/>
            <w:hideMark/>
          </w:tcPr>
          <w:p w14:paraId="23B9CEFD" w14:textId="77777777" w:rsidR="001D077A" w:rsidRPr="00180EF4" w:rsidRDefault="001D077A" w:rsidP="00D66921">
            <w:pPr>
              <w:pStyle w:val="Tablebody"/>
            </w:pPr>
            <w:r w:rsidRPr="00180EF4">
              <w:t>3</w:t>
            </w:r>
          </w:p>
        </w:tc>
        <w:tc>
          <w:tcPr>
            <w:tcW w:w="1682" w:type="dxa"/>
            <w:noWrap/>
            <w:vAlign w:val="center"/>
            <w:hideMark/>
          </w:tcPr>
          <w:p w14:paraId="2A4697F4" w14:textId="77777777" w:rsidR="001D077A" w:rsidRPr="00180EF4" w:rsidRDefault="001D077A" w:rsidP="00D66921">
            <w:pPr>
              <w:pStyle w:val="Tablebody"/>
            </w:pPr>
            <w:r w:rsidRPr="00180EF4">
              <w:t>0.19%</w:t>
            </w:r>
          </w:p>
        </w:tc>
        <w:tc>
          <w:tcPr>
            <w:tcW w:w="1720" w:type="dxa"/>
            <w:vAlign w:val="center"/>
          </w:tcPr>
          <w:p w14:paraId="71402F86" w14:textId="77777777" w:rsidR="001D077A" w:rsidRPr="00180EF4" w:rsidRDefault="001D077A" w:rsidP="00D66921">
            <w:pPr>
              <w:pStyle w:val="Tablebody"/>
            </w:pPr>
            <w:r w:rsidRPr="00180EF4">
              <w:t>rhinitis</w:t>
            </w:r>
          </w:p>
        </w:tc>
        <w:tc>
          <w:tcPr>
            <w:tcW w:w="762" w:type="dxa"/>
            <w:vAlign w:val="center"/>
          </w:tcPr>
          <w:p w14:paraId="466C173F" w14:textId="77777777" w:rsidR="001D077A" w:rsidRPr="00180EF4" w:rsidRDefault="001D077A" w:rsidP="00D66921">
            <w:pPr>
              <w:pStyle w:val="Tablebody"/>
            </w:pPr>
            <w:r w:rsidRPr="00180EF4">
              <w:t>1</w:t>
            </w:r>
          </w:p>
        </w:tc>
        <w:tc>
          <w:tcPr>
            <w:tcW w:w="1220" w:type="dxa"/>
            <w:vAlign w:val="center"/>
          </w:tcPr>
          <w:p w14:paraId="3BC4B78F" w14:textId="77777777" w:rsidR="001D077A" w:rsidRPr="00180EF4" w:rsidRDefault="001D077A" w:rsidP="00D66921">
            <w:pPr>
              <w:pStyle w:val="Tablebody"/>
            </w:pPr>
            <w:r w:rsidRPr="00180EF4">
              <w:t>0.06%</w:t>
            </w:r>
          </w:p>
        </w:tc>
      </w:tr>
      <w:tr w:rsidR="001D077A" w:rsidRPr="00180EF4" w14:paraId="3A939249" w14:textId="77777777" w:rsidTr="00D66921">
        <w:trPr>
          <w:trHeight w:val="278"/>
          <w:jc w:val="center"/>
        </w:trPr>
        <w:tc>
          <w:tcPr>
            <w:tcW w:w="1817" w:type="dxa"/>
            <w:noWrap/>
            <w:vAlign w:val="center"/>
            <w:hideMark/>
          </w:tcPr>
          <w:p w14:paraId="3ED16FE4" w14:textId="77777777" w:rsidR="001D077A" w:rsidRPr="00180EF4" w:rsidRDefault="001D077A" w:rsidP="00D66921">
            <w:pPr>
              <w:pStyle w:val="Tablebody"/>
            </w:pPr>
            <w:r w:rsidRPr="00180EF4">
              <w:t>involvement</w:t>
            </w:r>
          </w:p>
        </w:tc>
        <w:tc>
          <w:tcPr>
            <w:tcW w:w="1101" w:type="dxa"/>
            <w:noWrap/>
            <w:vAlign w:val="center"/>
            <w:hideMark/>
          </w:tcPr>
          <w:p w14:paraId="03BE587F" w14:textId="77777777" w:rsidR="001D077A" w:rsidRPr="00180EF4" w:rsidRDefault="001D077A" w:rsidP="00D66921">
            <w:pPr>
              <w:pStyle w:val="Tablebody"/>
            </w:pPr>
            <w:r w:rsidRPr="00180EF4">
              <w:t>3</w:t>
            </w:r>
          </w:p>
        </w:tc>
        <w:tc>
          <w:tcPr>
            <w:tcW w:w="1682" w:type="dxa"/>
            <w:noWrap/>
            <w:vAlign w:val="center"/>
            <w:hideMark/>
          </w:tcPr>
          <w:p w14:paraId="3855AB5F" w14:textId="77777777" w:rsidR="001D077A" w:rsidRPr="00180EF4" w:rsidRDefault="001D077A" w:rsidP="00D66921">
            <w:pPr>
              <w:pStyle w:val="Tablebody"/>
            </w:pPr>
            <w:r w:rsidRPr="00180EF4">
              <w:t>0.19%</w:t>
            </w:r>
          </w:p>
        </w:tc>
        <w:tc>
          <w:tcPr>
            <w:tcW w:w="1720" w:type="dxa"/>
            <w:vAlign w:val="center"/>
          </w:tcPr>
          <w:p w14:paraId="499C2DEF" w14:textId="77777777" w:rsidR="001D077A" w:rsidRPr="00180EF4" w:rsidRDefault="001D077A" w:rsidP="00D66921">
            <w:pPr>
              <w:pStyle w:val="Tablebody"/>
            </w:pPr>
            <w:r w:rsidRPr="00180EF4">
              <w:t>scoring</w:t>
            </w:r>
          </w:p>
        </w:tc>
        <w:tc>
          <w:tcPr>
            <w:tcW w:w="762" w:type="dxa"/>
            <w:vAlign w:val="center"/>
          </w:tcPr>
          <w:p w14:paraId="079AFC2D" w14:textId="77777777" w:rsidR="001D077A" w:rsidRPr="00180EF4" w:rsidRDefault="001D077A" w:rsidP="00D66921">
            <w:pPr>
              <w:pStyle w:val="Tablebody"/>
            </w:pPr>
            <w:r w:rsidRPr="00180EF4">
              <w:t>1</w:t>
            </w:r>
          </w:p>
        </w:tc>
        <w:tc>
          <w:tcPr>
            <w:tcW w:w="1220" w:type="dxa"/>
            <w:vAlign w:val="center"/>
          </w:tcPr>
          <w:p w14:paraId="5FC8EF5C" w14:textId="77777777" w:rsidR="001D077A" w:rsidRPr="00180EF4" w:rsidRDefault="001D077A" w:rsidP="00D66921">
            <w:pPr>
              <w:pStyle w:val="Tablebody"/>
            </w:pPr>
            <w:r w:rsidRPr="00180EF4">
              <w:t>0.06%</w:t>
            </w:r>
          </w:p>
        </w:tc>
      </w:tr>
      <w:tr w:rsidR="001D077A" w:rsidRPr="00180EF4" w14:paraId="2EEE2F25" w14:textId="77777777" w:rsidTr="00D66921">
        <w:trPr>
          <w:trHeight w:val="278"/>
          <w:jc w:val="center"/>
        </w:trPr>
        <w:tc>
          <w:tcPr>
            <w:tcW w:w="1817" w:type="dxa"/>
            <w:noWrap/>
            <w:vAlign w:val="center"/>
            <w:hideMark/>
          </w:tcPr>
          <w:p w14:paraId="4A5FC9A5" w14:textId="77777777" w:rsidR="001D077A" w:rsidRPr="00180EF4" w:rsidRDefault="001D077A" w:rsidP="00D66921">
            <w:pPr>
              <w:pStyle w:val="Tablebody"/>
            </w:pPr>
            <w:r w:rsidRPr="00180EF4">
              <w:t>liver</w:t>
            </w:r>
          </w:p>
        </w:tc>
        <w:tc>
          <w:tcPr>
            <w:tcW w:w="1101" w:type="dxa"/>
            <w:noWrap/>
            <w:vAlign w:val="center"/>
            <w:hideMark/>
          </w:tcPr>
          <w:p w14:paraId="57C79196" w14:textId="77777777" w:rsidR="001D077A" w:rsidRPr="00180EF4" w:rsidRDefault="001D077A" w:rsidP="00D66921">
            <w:pPr>
              <w:pStyle w:val="Tablebody"/>
            </w:pPr>
            <w:r w:rsidRPr="00180EF4">
              <w:t>3</w:t>
            </w:r>
          </w:p>
        </w:tc>
        <w:tc>
          <w:tcPr>
            <w:tcW w:w="1682" w:type="dxa"/>
            <w:noWrap/>
            <w:vAlign w:val="center"/>
            <w:hideMark/>
          </w:tcPr>
          <w:p w14:paraId="1E290EBF" w14:textId="77777777" w:rsidR="001D077A" w:rsidRPr="00180EF4" w:rsidRDefault="001D077A" w:rsidP="00D66921">
            <w:pPr>
              <w:pStyle w:val="Tablebody"/>
            </w:pPr>
            <w:r w:rsidRPr="00180EF4">
              <w:t>0.19%</w:t>
            </w:r>
          </w:p>
        </w:tc>
        <w:tc>
          <w:tcPr>
            <w:tcW w:w="1720" w:type="dxa"/>
            <w:vAlign w:val="center"/>
          </w:tcPr>
          <w:p w14:paraId="28277467" w14:textId="77777777" w:rsidR="001D077A" w:rsidRPr="00180EF4" w:rsidRDefault="001D077A" w:rsidP="00D66921">
            <w:pPr>
              <w:pStyle w:val="Tablebody"/>
            </w:pPr>
            <w:r w:rsidRPr="00180EF4">
              <w:t>smoker</w:t>
            </w:r>
          </w:p>
        </w:tc>
        <w:tc>
          <w:tcPr>
            <w:tcW w:w="762" w:type="dxa"/>
            <w:vAlign w:val="center"/>
          </w:tcPr>
          <w:p w14:paraId="0CA9640B" w14:textId="77777777" w:rsidR="001D077A" w:rsidRPr="00180EF4" w:rsidRDefault="001D077A" w:rsidP="00D66921">
            <w:pPr>
              <w:pStyle w:val="Tablebody"/>
            </w:pPr>
            <w:r w:rsidRPr="00180EF4">
              <w:t>1</w:t>
            </w:r>
          </w:p>
        </w:tc>
        <w:tc>
          <w:tcPr>
            <w:tcW w:w="1220" w:type="dxa"/>
            <w:vAlign w:val="center"/>
          </w:tcPr>
          <w:p w14:paraId="596FBE8E" w14:textId="77777777" w:rsidR="001D077A" w:rsidRPr="00180EF4" w:rsidRDefault="001D077A" w:rsidP="00D66921">
            <w:pPr>
              <w:pStyle w:val="Tablebody"/>
            </w:pPr>
            <w:r w:rsidRPr="00180EF4">
              <w:t>0.06%</w:t>
            </w:r>
          </w:p>
        </w:tc>
      </w:tr>
      <w:tr w:rsidR="001D077A" w:rsidRPr="00180EF4" w14:paraId="04F6CDAE" w14:textId="77777777" w:rsidTr="00D66921">
        <w:trPr>
          <w:trHeight w:val="278"/>
          <w:jc w:val="center"/>
        </w:trPr>
        <w:tc>
          <w:tcPr>
            <w:tcW w:w="1817" w:type="dxa"/>
            <w:noWrap/>
            <w:vAlign w:val="center"/>
            <w:hideMark/>
          </w:tcPr>
          <w:p w14:paraId="029364F4" w14:textId="77777777" w:rsidR="001D077A" w:rsidRPr="00180EF4" w:rsidRDefault="001D077A" w:rsidP="00D66921">
            <w:pPr>
              <w:pStyle w:val="Tablebody"/>
            </w:pPr>
            <w:r w:rsidRPr="00180EF4">
              <w:t>painful</w:t>
            </w:r>
          </w:p>
        </w:tc>
        <w:tc>
          <w:tcPr>
            <w:tcW w:w="1101" w:type="dxa"/>
            <w:noWrap/>
            <w:vAlign w:val="center"/>
            <w:hideMark/>
          </w:tcPr>
          <w:p w14:paraId="6B949531" w14:textId="77777777" w:rsidR="001D077A" w:rsidRPr="00180EF4" w:rsidRDefault="001D077A" w:rsidP="00D66921">
            <w:pPr>
              <w:pStyle w:val="Tablebody"/>
            </w:pPr>
            <w:r w:rsidRPr="00180EF4">
              <w:t>3</w:t>
            </w:r>
          </w:p>
        </w:tc>
        <w:tc>
          <w:tcPr>
            <w:tcW w:w="1682" w:type="dxa"/>
            <w:noWrap/>
            <w:vAlign w:val="center"/>
            <w:hideMark/>
          </w:tcPr>
          <w:p w14:paraId="3E2C6D9E" w14:textId="77777777" w:rsidR="001D077A" w:rsidRPr="00180EF4" w:rsidRDefault="001D077A" w:rsidP="00D66921">
            <w:pPr>
              <w:pStyle w:val="Tablebody"/>
            </w:pPr>
            <w:r w:rsidRPr="00180EF4">
              <w:t>0.19%</w:t>
            </w:r>
          </w:p>
        </w:tc>
        <w:tc>
          <w:tcPr>
            <w:tcW w:w="1720" w:type="dxa"/>
            <w:vAlign w:val="center"/>
          </w:tcPr>
          <w:p w14:paraId="497617B2" w14:textId="77777777" w:rsidR="001D077A" w:rsidRPr="00180EF4" w:rsidRDefault="001D077A" w:rsidP="00D66921">
            <w:pPr>
              <w:pStyle w:val="Tablebody"/>
            </w:pPr>
            <w:r w:rsidRPr="00180EF4">
              <w:t>smoking</w:t>
            </w:r>
          </w:p>
        </w:tc>
        <w:tc>
          <w:tcPr>
            <w:tcW w:w="762" w:type="dxa"/>
            <w:vAlign w:val="center"/>
          </w:tcPr>
          <w:p w14:paraId="5277E493" w14:textId="77777777" w:rsidR="001D077A" w:rsidRPr="00180EF4" w:rsidRDefault="001D077A" w:rsidP="00D66921">
            <w:pPr>
              <w:pStyle w:val="Tablebody"/>
            </w:pPr>
            <w:r w:rsidRPr="00180EF4">
              <w:t>1</w:t>
            </w:r>
          </w:p>
        </w:tc>
        <w:tc>
          <w:tcPr>
            <w:tcW w:w="1220" w:type="dxa"/>
            <w:vAlign w:val="center"/>
          </w:tcPr>
          <w:p w14:paraId="5C88BE3B" w14:textId="77777777" w:rsidR="001D077A" w:rsidRPr="00180EF4" w:rsidRDefault="001D077A" w:rsidP="00D66921">
            <w:pPr>
              <w:pStyle w:val="Tablebody"/>
            </w:pPr>
            <w:r w:rsidRPr="00180EF4">
              <w:t>0.06%</w:t>
            </w:r>
          </w:p>
        </w:tc>
      </w:tr>
      <w:tr w:rsidR="001D077A" w:rsidRPr="00180EF4" w14:paraId="690AC827" w14:textId="77777777" w:rsidTr="00D66921">
        <w:trPr>
          <w:trHeight w:val="278"/>
          <w:jc w:val="center"/>
        </w:trPr>
        <w:tc>
          <w:tcPr>
            <w:tcW w:w="1817" w:type="dxa"/>
            <w:noWrap/>
            <w:vAlign w:val="center"/>
            <w:hideMark/>
          </w:tcPr>
          <w:p w14:paraId="0B3D4370" w14:textId="77777777" w:rsidR="001D077A" w:rsidRPr="00180EF4" w:rsidRDefault="001D077A" w:rsidP="00D66921">
            <w:pPr>
              <w:pStyle w:val="Tablebody"/>
            </w:pPr>
            <w:r w:rsidRPr="00180EF4">
              <w:t>pneumonitis</w:t>
            </w:r>
          </w:p>
        </w:tc>
        <w:tc>
          <w:tcPr>
            <w:tcW w:w="1101" w:type="dxa"/>
            <w:noWrap/>
            <w:vAlign w:val="center"/>
            <w:hideMark/>
          </w:tcPr>
          <w:p w14:paraId="4850CE25" w14:textId="77777777" w:rsidR="001D077A" w:rsidRPr="00180EF4" w:rsidRDefault="001D077A" w:rsidP="00D66921">
            <w:pPr>
              <w:pStyle w:val="Tablebody"/>
            </w:pPr>
            <w:r w:rsidRPr="00180EF4">
              <w:t>3</w:t>
            </w:r>
          </w:p>
        </w:tc>
        <w:tc>
          <w:tcPr>
            <w:tcW w:w="1682" w:type="dxa"/>
            <w:noWrap/>
            <w:vAlign w:val="center"/>
            <w:hideMark/>
          </w:tcPr>
          <w:p w14:paraId="5F012C98" w14:textId="77777777" w:rsidR="001D077A" w:rsidRPr="00180EF4" w:rsidRDefault="001D077A" w:rsidP="00D66921">
            <w:pPr>
              <w:pStyle w:val="Tablebody"/>
            </w:pPr>
            <w:r w:rsidRPr="00180EF4">
              <w:t>0.19%</w:t>
            </w:r>
          </w:p>
        </w:tc>
        <w:tc>
          <w:tcPr>
            <w:tcW w:w="1720" w:type="dxa"/>
            <w:vAlign w:val="center"/>
          </w:tcPr>
          <w:p w14:paraId="4B18A42D" w14:textId="77777777" w:rsidR="001D077A" w:rsidRPr="00180EF4" w:rsidRDefault="001D077A" w:rsidP="00D66921">
            <w:pPr>
              <w:pStyle w:val="Tablebody"/>
            </w:pPr>
            <w:r w:rsidRPr="00180EF4">
              <w:t>source</w:t>
            </w:r>
          </w:p>
        </w:tc>
        <w:tc>
          <w:tcPr>
            <w:tcW w:w="762" w:type="dxa"/>
            <w:vAlign w:val="center"/>
          </w:tcPr>
          <w:p w14:paraId="0B5F2DD7" w14:textId="77777777" w:rsidR="001D077A" w:rsidRPr="00180EF4" w:rsidRDefault="001D077A" w:rsidP="00D66921">
            <w:pPr>
              <w:pStyle w:val="Tablebody"/>
            </w:pPr>
            <w:r w:rsidRPr="00180EF4">
              <w:t>1</w:t>
            </w:r>
          </w:p>
        </w:tc>
        <w:tc>
          <w:tcPr>
            <w:tcW w:w="1220" w:type="dxa"/>
            <w:vAlign w:val="center"/>
          </w:tcPr>
          <w:p w14:paraId="5D6E3C43" w14:textId="77777777" w:rsidR="001D077A" w:rsidRPr="00180EF4" w:rsidRDefault="001D077A" w:rsidP="00D66921">
            <w:pPr>
              <w:pStyle w:val="Tablebody"/>
            </w:pPr>
            <w:r w:rsidRPr="00180EF4">
              <w:t>0.06%</w:t>
            </w:r>
          </w:p>
        </w:tc>
      </w:tr>
      <w:tr w:rsidR="001D077A" w:rsidRPr="00180EF4" w14:paraId="0CC6FA93" w14:textId="77777777" w:rsidTr="00D66921">
        <w:trPr>
          <w:trHeight w:val="278"/>
          <w:jc w:val="center"/>
        </w:trPr>
        <w:tc>
          <w:tcPr>
            <w:tcW w:w="1817" w:type="dxa"/>
            <w:noWrap/>
            <w:vAlign w:val="center"/>
            <w:hideMark/>
          </w:tcPr>
          <w:p w14:paraId="5DAD7CFF" w14:textId="77777777" w:rsidR="001D077A" w:rsidRPr="00180EF4" w:rsidRDefault="001D077A" w:rsidP="00D66921">
            <w:pPr>
              <w:pStyle w:val="Tablebody"/>
            </w:pPr>
            <w:r w:rsidRPr="00180EF4">
              <w:t>acute</w:t>
            </w:r>
          </w:p>
        </w:tc>
        <w:tc>
          <w:tcPr>
            <w:tcW w:w="1101" w:type="dxa"/>
            <w:noWrap/>
            <w:vAlign w:val="center"/>
            <w:hideMark/>
          </w:tcPr>
          <w:p w14:paraId="63A13400" w14:textId="77777777" w:rsidR="001D077A" w:rsidRPr="00180EF4" w:rsidRDefault="001D077A" w:rsidP="00D66921">
            <w:pPr>
              <w:pStyle w:val="Tablebody"/>
            </w:pPr>
            <w:r w:rsidRPr="00180EF4">
              <w:t>2</w:t>
            </w:r>
          </w:p>
        </w:tc>
        <w:tc>
          <w:tcPr>
            <w:tcW w:w="1682" w:type="dxa"/>
            <w:noWrap/>
            <w:vAlign w:val="center"/>
            <w:hideMark/>
          </w:tcPr>
          <w:p w14:paraId="3A54DD62" w14:textId="77777777" w:rsidR="001D077A" w:rsidRPr="00180EF4" w:rsidRDefault="001D077A" w:rsidP="00D66921">
            <w:pPr>
              <w:pStyle w:val="Tablebody"/>
            </w:pPr>
            <w:r w:rsidRPr="00180EF4">
              <w:t>0.12%</w:t>
            </w:r>
          </w:p>
        </w:tc>
        <w:tc>
          <w:tcPr>
            <w:tcW w:w="1720" w:type="dxa"/>
            <w:vAlign w:val="center"/>
          </w:tcPr>
          <w:p w14:paraId="64BDDC54" w14:textId="77777777" w:rsidR="001D077A" w:rsidRPr="00180EF4" w:rsidRDefault="001D077A" w:rsidP="00D66921">
            <w:pPr>
              <w:pStyle w:val="Tablebody"/>
            </w:pPr>
            <w:r w:rsidRPr="00180EF4">
              <w:t>specific</w:t>
            </w:r>
          </w:p>
        </w:tc>
        <w:tc>
          <w:tcPr>
            <w:tcW w:w="762" w:type="dxa"/>
            <w:vAlign w:val="center"/>
          </w:tcPr>
          <w:p w14:paraId="62BA79A6" w14:textId="77777777" w:rsidR="001D077A" w:rsidRPr="00180EF4" w:rsidRDefault="001D077A" w:rsidP="00D66921">
            <w:pPr>
              <w:pStyle w:val="Tablebody"/>
            </w:pPr>
            <w:r w:rsidRPr="00180EF4">
              <w:t>1</w:t>
            </w:r>
          </w:p>
        </w:tc>
        <w:tc>
          <w:tcPr>
            <w:tcW w:w="1220" w:type="dxa"/>
            <w:vAlign w:val="center"/>
          </w:tcPr>
          <w:p w14:paraId="26D9CE2A" w14:textId="77777777" w:rsidR="001D077A" w:rsidRPr="00180EF4" w:rsidRDefault="001D077A" w:rsidP="00D66921">
            <w:pPr>
              <w:pStyle w:val="Tablebody"/>
            </w:pPr>
            <w:r w:rsidRPr="00180EF4">
              <w:t>0.06%</w:t>
            </w:r>
          </w:p>
        </w:tc>
      </w:tr>
      <w:tr w:rsidR="001D077A" w:rsidRPr="00180EF4" w14:paraId="4DD1C2FF" w14:textId="77777777" w:rsidTr="00D66921">
        <w:trPr>
          <w:trHeight w:val="278"/>
          <w:jc w:val="center"/>
        </w:trPr>
        <w:tc>
          <w:tcPr>
            <w:tcW w:w="1817" w:type="dxa"/>
            <w:noWrap/>
            <w:vAlign w:val="center"/>
            <w:hideMark/>
          </w:tcPr>
          <w:p w14:paraId="4887A0A9" w14:textId="77777777" w:rsidR="001D077A" w:rsidRPr="00180EF4" w:rsidRDefault="001D077A" w:rsidP="00D66921">
            <w:pPr>
              <w:pStyle w:val="Tablebody"/>
            </w:pPr>
            <w:r w:rsidRPr="00180EF4">
              <w:t>alcohol</w:t>
            </w:r>
          </w:p>
        </w:tc>
        <w:tc>
          <w:tcPr>
            <w:tcW w:w="1101" w:type="dxa"/>
            <w:noWrap/>
            <w:vAlign w:val="center"/>
            <w:hideMark/>
          </w:tcPr>
          <w:p w14:paraId="162B4345" w14:textId="77777777" w:rsidR="001D077A" w:rsidRPr="00180EF4" w:rsidRDefault="001D077A" w:rsidP="00D66921">
            <w:pPr>
              <w:pStyle w:val="Tablebody"/>
            </w:pPr>
            <w:r w:rsidRPr="00180EF4">
              <w:t>2</w:t>
            </w:r>
          </w:p>
        </w:tc>
        <w:tc>
          <w:tcPr>
            <w:tcW w:w="1682" w:type="dxa"/>
            <w:noWrap/>
            <w:vAlign w:val="center"/>
            <w:hideMark/>
          </w:tcPr>
          <w:p w14:paraId="14C079AC" w14:textId="77777777" w:rsidR="001D077A" w:rsidRPr="00180EF4" w:rsidRDefault="001D077A" w:rsidP="00D66921">
            <w:pPr>
              <w:pStyle w:val="Tablebody"/>
            </w:pPr>
            <w:r w:rsidRPr="00180EF4">
              <w:t>0.12%</w:t>
            </w:r>
          </w:p>
        </w:tc>
        <w:tc>
          <w:tcPr>
            <w:tcW w:w="1720" w:type="dxa"/>
            <w:vAlign w:val="center"/>
          </w:tcPr>
          <w:p w14:paraId="37087987" w14:textId="77777777" w:rsidR="001D077A" w:rsidRPr="00180EF4" w:rsidRDefault="001D077A" w:rsidP="00D66921">
            <w:pPr>
              <w:pStyle w:val="Tablebody"/>
            </w:pPr>
            <w:r w:rsidRPr="00180EF4">
              <w:t>status</w:t>
            </w:r>
          </w:p>
        </w:tc>
        <w:tc>
          <w:tcPr>
            <w:tcW w:w="762" w:type="dxa"/>
            <w:vAlign w:val="center"/>
          </w:tcPr>
          <w:p w14:paraId="5B2AF2CE" w14:textId="77777777" w:rsidR="001D077A" w:rsidRPr="00180EF4" w:rsidRDefault="001D077A" w:rsidP="00D66921">
            <w:pPr>
              <w:pStyle w:val="Tablebody"/>
            </w:pPr>
            <w:r w:rsidRPr="00180EF4">
              <w:t>1</w:t>
            </w:r>
          </w:p>
        </w:tc>
        <w:tc>
          <w:tcPr>
            <w:tcW w:w="1220" w:type="dxa"/>
            <w:vAlign w:val="center"/>
          </w:tcPr>
          <w:p w14:paraId="19B19C9C" w14:textId="77777777" w:rsidR="001D077A" w:rsidRPr="00180EF4" w:rsidRDefault="001D077A" w:rsidP="00D66921">
            <w:pPr>
              <w:pStyle w:val="Tablebody"/>
            </w:pPr>
            <w:r w:rsidRPr="00180EF4">
              <w:t>0.06%</w:t>
            </w:r>
          </w:p>
        </w:tc>
      </w:tr>
      <w:tr w:rsidR="001D077A" w:rsidRPr="00180EF4" w14:paraId="38488400" w14:textId="77777777" w:rsidTr="00D66921">
        <w:trPr>
          <w:trHeight w:val="278"/>
          <w:jc w:val="center"/>
        </w:trPr>
        <w:tc>
          <w:tcPr>
            <w:tcW w:w="1817" w:type="dxa"/>
            <w:noWrap/>
            <w:vAlign w:val="center"/>
            <w:hideMark/>
          </w:tcPr>
          <w:p w14:paraId="03327E91" w14:textId="77777777" w:rsidR="001D077A" w:rsidRPr="00180EF4" w:rsidRDefault="001D077A" w:rsidP="00D66921">
            <w:pPr>
              <w:pStyle w:val="Tablebody"/>
            </w:pPr>
            <w:r w:rsidRPr="00180EF4">
              <w:t>asthma</w:t>
            </w:r>
          </w:p>
        </w:tc>
        <w:tc>
          <w:tcPr>
            <w:tcW w:w="1101" w:type="dxa"/>
            <w:noWrap/>
            <w:vAlign w:val="center"/>
            <w:hideMark/>
          </w:tcPr>
          <w:p w14:paraId="432E308E" w14:textId="77777777" w:rsidR="001D077A" w:rsidRPr="00180EF4" w:rsidRDefault="001D077A" w:rsidP="00D66921">
            <w:pPr>
              <w:pStyle w:val="Tablebody"/>
            </w:pPr>
            <w:r w:rsidRPr="00180EF4">
              <w:t>2</w:t>
            </w:r>
          </w:p>
        </w:tc>
        <w:tc>
          <w:tcPr>
            <w:tcW w:w="1682" w:type="dxa"/>
            <w:noWrap/>
            <w:vAlign w:val="center"/>
            <w:hideMark/>
          </w:tcPr>
          <w:p w14:paraId="5E09940C" w14:textId="77777777" w:rsidR="001D077A" w:rsidRPr="00180EF4" w:rsidRDefault="001D077A" w:rsidP="00D66921">
            <w:pPr>
              <w:pStyle w:val="Tablebody"/>
            </w:pPr>
            <w:r w:rsidRPr="00180EF4">
              <w:t>0.12%</w:t>
            </w:r>
          </w:p>
        </w:tc>
        <w:tc>
          <w:tcPr>
            <w:tcW w:w="1720" w:type="dxa"/>
            <w:vAlign w:val="center"/>
          </w:tcPr>
          <w:p w14:paraId="308186BF" w14:textId="77777777" w:rsidR="001D077A" w:rsidRPr="00180EF4" w:rsidRDefault="001D077A" w:rsidP="00D66921">
            <w:pPr>
              <w:pStyle w:val="Tablebody"/>
            </w:pPr>
            <w:r w:rsidRPr="00180EF4">
              <w:t>stratifies</w:t>
            </w:r>
          </w:p>
        </w:tc>
        <w:tc>
          <w:tcPr>
            <w:tcW w:w="762" w:type="dxa"/>
            <w:vAlign w:val="center"/>
          </w:tcPr>
          <w:p w14:paraId="741B26EC" w14:textId="77777777" w:rsidR="001D077A" w:rsidRPr="00180EF4" w:rsidRDefault="001D077A" w:rsidP="00D66921">
            <w:pPr>
              <w:pStyle w:val="Tablebody"/>
            </w:pPr>
            <w:r w:rsidRPr="00180EF4">
              <w:t>1</w:t>
            </w:r>
          </w:p>
        </w:tc>
        <w:tc>
          <w:tcPr>
            <w:tcW w:w="1220" w:type="dxa"/>
            <w:vAlign w:val="center"/>
          </w:tcPr>
          <w:p w14:paraId="50B12E42" w14:textId="77777777" w:rsidR="001D077A" w:rsidRPr="00180EF4" w:rsidRDefault="001D077A" w:rsidP="00D66921">
            <w:pPr>
              <w:pStyle w:val="Tablebody"/>
            </w:pPr>
            <w:r w:rsidRPr="00180EF4">
              <w:t>0.06%</w:t>
            </w:r>
          </w:p>
        </w:tc>
      </w:tr>
      <w:tr w:rsidR="001D077A" w:rsidRPr="00180EF4" w14:paraId="0A5913F2" w14:textId="77777777" w:rsidTr="00D66921">
        <w:trPr>
          <w:trHeight w:val="278"/>
          <w:jc w:val="center"/>
        </w:trPr>
        <w:tc>
          <w:tcPr>
            <w:tcW w:w="1817" w:type="dxa"/>
            <w:noWrap/>
            <w:vAlign w:val="center"/>
            <w:hideMark/>
          </w:tcPr>
          <w:p w14:paraId="50FCCEAA" w14:textId="77777777" w:rsidR="001D077A" w:rsidRPr="00180EF4" w:rsidRDefault="001D077A" w:rsidP="00D66921">
            <w:pPr>
              <w:pStyle w:val="Tablebody"/>
            </w:pPr>
            <w:r w:rsidRPr="00180EF4">
              <w:t>breastfeeding</w:t>
            </w:r>
          </w:p>
        </w:tc>
        <w:tc>
          <w:tcPr>
            <w:tcW w:w="1101" w:type="dxa"/>
            <w:noWrap/>
            <w:vAlign w:val="center"/>
            <w:hideMark/>
          </w:tcPr>
          <w:p w14:paraId="0D91215C" w14:textId="77777777" w:rsidR="001D077A" w:rsidRPr="00180EF4" w:rsidRDefault="001D077A" w:rsidP="00D66921">
            <w:pPr>
              <w:pStyle w:val="Tablebody"/>
            </w:pPr>
            <w:r w:rsidRPr="00180EF4">
              <w:t>2</w:t>
            </w:r>
          </w:p>
        </w:tc>
        <w:tc>
          <w:tcPr>
            <w:tcW w:w="1682" w:type="dxa"/>
            <w:noWrap/>
            <w:vAlign w:val="center"/>
            <w:hideMark/>
          </w:tcPr>
          <w:p w14:paraId="13B9727C" w14:textId="77777777" w:rsidR="001D077A" w:rsidRPr="00180EF4" w:rsidRDefault="001D077A" w:rsidP="00D66921">
            <w:pPr>
              <w:pStyle w:val="Tablebody"/>
            </w:pPr>
            <w:r w:rsidRPr="00180EF4">
              <w:t>0.12%</w:t>
            </w:r>
          </w:p>
        </w:tc>
        <w:tc>
          <w:tcPr>
            <w:tcW w:w="1720" w:type="dxa"/>
            <w:vAlign w:val="center"/>
          </w:tcPr>
          <w:p w14:paraId="4C69AB08" w14:textId="77777777" w:rsidR="001D077A" w:rsidRPr="00180EF4" w:rsidRDefault="001D077A" w:rsidP="00D66921">
            <w:pPr>
              <w:pStyle w:val="Tablebody"/>
            </w:pPr>
            <w:r w:rsidRPr="00180EF4">
              <w:t>stratify</w:t>
            </w:r>
          </w:p>
        </w:tc>
        <w:tc>
          <w:tcPr>
            <w:tcW w:w="762" w:type="dxa"/>
            <w:vAlign w:val="center"/>
          </w:tcPr>
          <w:p w14:paraId="0CD31D4A" w14:textId="77777777" w:rsidR="001D077A" w:rsidRPr="00180EF4" w:rsidRDefault="001D077A" w:rsidP="00D66921">
            <w:pPr>
              <w:pStyle w:val="Tablebody"/>
            </w:pPr>
            <w:r w:rsidRPr="00180EF4">
              <w:t>1</w:t>
            </w:r>
          </w:p>
        </w:tc>
        <w:tc>
          <w:tcPr>
            <w:tcW w:w="1220" w:type="dxa"/>
            <w:vAlign w:val="center"/>
          </w:tcPr>
          <w:p w14:paraId="1A174905" w14:textId="77777777" w:rsidR="001D077A" w:rsidRPr="00180EF4" w:rsidRDefault="001D077A" w:rsidP="00D66921">
            <w:pPr>
              <w:pStyle w:val="Tablebody"/>
            </w:pPr>
            <w:r w:rsidRPr="00180EF4">
              <w:t>0.06%</w:t>
            </w:r>
          </w:p>
        </w:tc>
      </w:tr>
      <w:tr w:rsidR="001D077A" w:rsidRPr="00180EF4" w14:paraId="01F3F156" w14:textId="77777777" w:rsidTr="00D66921">
        <w:trPr>
          <w:trHeight w:val="278"/>
          <w:jc w:val="center"/>
        </w:trPr>
        <w:tc>
          <w:tcPr>
            <w:tcW w:w="1817" w:type="dxa"/>
            <w:noWrap/>
            <w:vAlign w:val="center"/>
            <w:hideMark/>
          </w:tcPr>
          <w:p w14:paraId="165ED733" w14:textId="77777777" w:rsidR="001D077A" w:rsidRPr="00180EF4" w:rsidRDefault="001D077A" w:rsidP="00D66921">
            <w:pPr>
              <w:pStyle w:val="Tablebody"/>
            </w:pPr>
            <w:r w:rsidRPr="00180EF4">
              <w:t>delayed</w:t>
            </w:r>
          </w:p>
        </w:tc>
        <w:tc>
          <w:tcPr>
            <w:tcW w:w="1101" w:type="dxa"/>
            <w:noWrap/>
            <w:vAlign w:val="center"/>
            <w:hideMark/>
          </w:tcPr>
          <w:p w14:paraId="4F72806A" w14:textId="77777777" w:rsidR="001D077A" w:rsidRPr="00180EF4" w:rsidRDefault="001D077A" w:rsidP="00D66921">
            <w:pPr>
              <w:pStyle w:val="Tablebody"/>
            </w:pPr>
            <w:r w:rsidRPr="00180EF4">
              <w:t>2</w:t>
            </w:r>
          </w:p>
        </w:tc>
        <w:tc>
          <w:tcPr>
            <w:tcW w:w="1682" w:type="dxa"/>
            <w:noWrap/>
            <w:vAlign w:val="center"/>
            <w:hideMark/>
          </w:tcPr>
          <w:p w14:paraId="76B547E2" w14:textId="77777777" w:rsidR="001D077A" w:rsidRPr="00180EF4" w:rsidRDefault="001D077A" w:rsidP="00D66921">
            <w:pPr>
              <w:pStyle w:val="Tablebody"/>
            </w:pPr>
            <w:r w:rsidRPr="00180EF4">
              <w:t>0.12%</w:t>
            </w:r>
          </w:p>
        </w:tc>
        <w:tc>
          <w:tcPr>
            <w:tcW w:w="1720" w:type="dxa"/>
            <w:vAlign w:val="center"/>
          </w:tcPr>
          <w:p w14:paraId="2393A017" w14:textId="77777777" w:rsidR="001D077A" w:rsidRPr="00180EF4" w:rsidRDefault="001D077A" w:rsidP="00D66921">
            <w:pPr>
              <w:pStyle w:val="Tablebody"/>
            </w:pPr>
            <w:r w:rsidRPr="00180EF4">
              <w:t>summary</w:t>
            </w:r>
          </w:p>
        </w:tc>
        <w:tc>
          <w:tcPr>
            <w:tcW w:w="762" w:type="dxa"/>
            <w:vAlign w:val="center"/>
          </w:tcPr>
          <w:p w14:paraId="717156EA" w14:textId="77777777" w:rsidR="001D077A" w:rsidRPr="00180EF4" w:rsidRDefault="001D077A" w:rsidP="00D66921">
            <w:pPr>
              <w:pStyle w:val="Tablebody"/>
            </w:pPr>
            <w:r w:rsidRPr="00180EF4">
              <w:t>1</w:t>
            </w:r>
          </w:p>
        </w:tc>
        <w:tc>
          <w:tcPr>
            <w:tcW w:w="1220" w:type="dxa"/>
            <w:vAlign w:val="center"/>
          </w:tcPr>
          <w:p w14:paraId="24203091" w14:textId="77777777" w:rsidR="001D077A" w:rsidRPr="00180EF4" w:rsidRDefault="001D077A" w:rsidP="00D66921">
            <w:pPr>
              <w:pStyle w:val="Tablebody"/>
            </w:pPr>
            <w:r w:rsidRPr="00180EF4">
              <w:t>0.06%</w:t>
            </w:r>
          </w:p>
        </w:tc>
      </w:tr>
      <w:tr w:rsidR="001D077A" w:rsidRPr="00180EF4" w14:paraId="0925813F" w14:textId="77777777" w:rsidTr="00D66921">
        <w:trPr>
          <w:trHeight w:val="278"/>
          <w:jc w:val="center"/>
        </w:trPr>
        <w:tc>
          <w:tcPr>
            <w:tcW w:w="1817" w:type="dxa"/>
            <w:noWrap/>
            <w:vAlign w:val="center"/>
            <w:hideMark/>
          </w:tcPr>
          <w:p w14:paraId="067E2EBC" w14:textId="77777777" w:rsidR="001D077A" w:rsidRPr="00180EF4" w:rsidRDefault="001D077A" w:rsidP="00D66921">
            <w:pPr>
              <w:pStyle w:val="Tablebody"/>
            </w:pPr>
            <w:r w:rsidRPr="00180EF4">
              <w:t>diarrhea</w:t>
            </w:r>
          </w:p>
        </w:tc>
        <w:tc>
          <w:tcPr>
            <w:tcW w:w="1101" w:type="dxa"/>
            <w:noWrap/>
            <w:vAlign w:val="center"/>
            <w:hideMark/>
          </w:tcPr>
          <w:p w14:paraId="31D3A882" w14:textId="77777777" w:rsidR="001D077A" w:rsidRPr="00180EF4" w:rsidRDefault="001D077A" w:rsidP="00D66921">
            <w:pPr>
              <w:pStyle w:val="Tablebody"/>
            </w:pPr>
            <w:r w:rsidRPr="00180EF4">
              <w:t>2</w:t>
            </w:r>
          </w:p>
        </w:tc>
        <w:tc>
          <w:tcPr>
            <w:tcW w:w="1682" w:type="dxa"/>
            <w:noWrap/>
            <w:vAlign w:val="center"/>
            <w:hideMark/>
          </w:tcPr>
          <w:p w14:paraId="1FF45544" w14:textId="77777777" w:rsidR="001D077A" w:rsidRPr="00180EF4" w:rsidRDefault="001D077A" w:rsidP="00D66921">
            <w:pPr>
              <w:pStyle w:val="Tablebody"/>
            </w:pPr>
            <w:r w:rsidRPr="00180EF4">
              <w:t>0.12%</w:t>
            </w:r>
          </w:p>
        </w:tc>
        <w:tc>
          <w:tcPr>
            <w:tcW w:w="1720" w:type="dxa"/>
            <w:vAlign w:val="center"/>
          </w:tcPr>
          <w:p w14:paraId="7B77D852" w14:textId="77777777" w:rsidR="001D077A" w:rsidRPr="00180EF4" w:rsidRDefault="001D077A" w:rsidP="00D66921">
            <w:pPr>
              <w:pStyle w:val="Tablebody"/>
            </w:pPr>
            <w:r w:rsidRPr="00180EF4">
              <w:t>supervised</w:t>
            </w:r>
          </w:p>
        </w:tc>
        <w:tc>
          <w:tcPr>
            <w:tcW w:w="762" w:type="dxa"/>
            <w:vAlign w:val="center"/>
          </w:tcPr>
          <w:p w14:paraId="3FB2B657" w14:textId="77777777" w:rsidR="001D077A" w:rsidRPr="00180EF4" w:rsidRDefault="001D077A" w:rsidP="00D66921">
            <w:pPr>
              <w:pStyle w:val="Tablebody"/>
            </w:pPr>
            <w:r w:rsidRPr="00180EF4">
              <w:t>1</w:t>
            </w:r>
          </w:p>
        </w:tc>
        <w:tc>
          <w:tcPr>
            <w:tcW w:w="1220" w:type="dxa"/>
            <w:vAlign w:val="center"/>
          </w:tcPr>
          <w:p w14:paraId="460A0318" w14:textId="77777777" w:rsidR="001D077A" w:rsidRPr="00180EF4" w:rsidRDefault="001D077A" w:rsidP="00D66921">
            <w:pPr>
              <w:pStyle w:val="Tablebody"/>
            </w:pPr>
            <w:r w:rsidRPr="00180EF4">
              <w:t>0.06%</w:t>
            </w:r>
          </w:p>
        </w:tc>
      </w:tr>
      <w:tr w:rsidR="001D077A" w:rsidRPr="00180EF4" w14:paraId="3BFA1F31" w14:textId="77777777" w:rsidTr="00D66921">
        <w:trPr>
          <w:trHeight w:val="278"/>
          <w:jc w:val="center"/>
        </w:trPr>
        <w:tc>
          <w:tcPr>
            <w:tcW w:w="1817" w:type="dxa"/>
            <w:noWrap/>
            <w:vAlign w:val="center"/>
            <w:hideMark/>
          </w:tcPr>
          <w:p w14:paraId="7EDBF2F9" w14:textId="77777777" w:rsidR="001D077A" w:rsidRPr="00180EF4" w:rsidRDefault="001D077A" w:rsidP="00D66921">
            <w:pPr>
              <w:pStyle w:val="Tablebody"/>
            </w:pPr>
            <w:r w:rsidRPr="00180EF4">
              <w:t>dizzy</w:t>
            </w:r>
          </w:p>
        </w:tc>
        <w:tc>
          <w:tcPr>
            <w:tcW w:w="1101" w:type="dxa"/>
            <w:noWrap/>
            <w:vAlign w:val="center"/>
            <w:hideMark/>
          </w:tcPr>
          <w:p w14:paraId="57053749" w14:textId="77777777" w:rsidR="001D077A" w:rsidRPr="00180EF4" w:rsidRDefault="001D077A" w:rsidP="00D66921">
            <w:pPr>
              <w:pStyle w:val="Tablebody"/>
            </w:pPr>
            <w:r w:rsidRPr="00180EF4">
              <w:t>2</w:t>
            </w:r>
          </w:p>
        </w:tc>
        <w:tc>
          <w:tcPr>
            <w:tcW w:w="1682" w:type="dxa"/>
            <w:noWrap/>
            <w:vAlign w:val="center"/>
            <w:hideMark/>
          </w:tcPr>
          <w:p w14:paraId="7E26DD08" w14:textId="77777777" w:rsidR="001D077A" w:rsidRPr="00180EF4" w:rsidRDefault="001D077A" w:rsidP="00D66921">
            <w:pPr>
              <w:pStyle w:val="Tablebody"/>
            </w:pPr>
            <w:r w:rsidRPr="00180EF4">
              <w:t>0.12%</w:t>
            </w:r>
          </w:p>
        </w:tc>
        <w:tc>
          <w:tcPr>
            <w:tcW w:w="1720" w:type="dxa"/>
            <w:vAlign w:val="center"/>
          </w:tcPr>
          <w:p w14:paraId="33FA833A" w14:textId="77777777" w:rsidR="001D077A" w:rsidRPr="00180EF4" w:rsidRDefault="001D077A" w:rsidP="00D66921">
            <w:pPr>
              <w:pStyle w:val="Tablebody"/>
            </w:pPr>
            <w:r w:rsidRPr="00180EF4">
              <w:t>symptom</w:t>
            </w:r>
          </w:p>
        </w:tc>
        <w:tc>
          <w:tcPr>
            <w:tcW w:w="762" w:type="dxa"/>
            <w:vAlign w:val="center"/>
          </w:tcPr>
          <w:p w14:paraId="2C8923B6" w14:textId="77777777" w:rsidR="001D077A" w:rsidRPr="00180EF4" w:rsidRDefault="001D077A" w:rsidP="00D66921">
            <w:pPr>
              <w:pStyle w:val="Tablebody"/>
            </w:pPr>
            <w:r w:rsidRPr="00180EF4">
              <w:t>1</w:t>
            </w:r>
          </w:p>
        </w:tc>
        <w:tc>
          <w:tcPr>
            <w:tcW w:w="1220" w:type="dxa"/>
            <w:vAlign w:val="center"/>
          </w:tcPr>
          <w:p w14:paraId="242BB637" w14:textId="77777777" w:rsidR="001D077A" w:rsidRPr="00180EF4" w:rsidRDefault="001D077A" w:rsidP="00D66921">
            <w:pPr>
              <w:pStyle w:val="Tablebody"/>
            </w:pPr>
            <w:r w:rsidRPr="00180EF4">
              <w:t>0.06%</w:t>
            </w:r>
          </w:p>
        </w:tc>
      </w:tr>
      <w:tr w:rsidR="001D077A" w:rsidRPr="00180EF4" w14:paraId="7A9466DA" w14:textId="77777777" w:rsidTr="00D66921">
        <w:trPr>
          <w:trHeight w:val="278"/>
          <w:jc w:val="center"/>
        </w:trPr>
        <w:tc>
          <w:tcPr>
            <w:tcW w:w="1817" w:type="dxa"/>
            <w:noWrap/>
            <w:vAlign w:val="center"/>
            <w:hideMark/>
          </w:tcPr>
          <w:p w14:paraId="058B7205" w14:textId="77777777" w:rsidR="001D077A" w:rsidRPr="00180EF4" w:rsidRDefault="001D077A" w:rsidP="00D66921">
            <w:pPr>
              <w:pStyle w:val="Tablebody"/>
            </w:pPr>
            <w:r w:rsidRPr="00180EF4">
              <w:t>dysfunction</w:t>
            </w:r>
          </w:p>
        </w:tc>
        <w:tc>
          <w:tcPr>
            <w:tcW w:w="1101" w:type="dxa"/>
            <w:noWrap/>
            <w:vAlign w:val="center"/>
            <w:hideMark/>
          </w:tcPr>
          <w:p w14:paraId="51A1EDC7" w14:textId="77777777" w:rsidR="001D077A" w:rsidRPr="00180EF4" w:rsidRDefault="001D077A" w:rsidP="00D66921">
            <w:pPr>
              <w:pStyle w:val="Tablebody"/>
            </w:pPr>
            <w:r w:rsidRPr="00180EF4">
              <w:t>2</w:t>
            </w:r>
          </w:p>
        </w:tc>
        <w:tc>
          <w:tcPr>
            <w:tcW w:w="1682" w:type="dxa"/>
            <w:noWrap/>
            <w:vAlign w:val="center"/>
            <w:hideMark/>
          </w:tcPr>
          <w:p w14:paraId="4C2BBB77" w14:textId="77777777" w:rsidR="001D077A" w:rsidRPr="00180EF4" w:rsidRDefault="001D077A" w:rsidP="00D66921">
            <w:pPr>
              <w:pStyle w:val="Tablebody"/>
            </w:pPr>
            <w:r w:rsidRPr="00180EF4">
              <w:t>0.12%</w:t>
            </w:r>
          </w:p>
        </w:tc>
        <w:tc>
          <w:tcPr>
            <w:tcW w:w="1720" w:type="dxa"/>
            <w:vAlign w:val="center"/>
          </w:tcPr>
          <w:p w14:paraId="44C3ABB5" w14:textId="77777777" w:rsidR="001D077A" w:rsidRPr="00180EF4" w:rsidRDefault="001D077A" w:rsidP="00D66921">
            <w:pPr>
              <w:pStyle w:val="Tablebody"/>
            </w:pPr>
            <w:proofErr w:type="spellStart"/>
            <w:r w:rsidRPr="00180EF4">
              <w:t>symptomsc</w:t>
            </w:r>
            <w:proofErr w:type="spellEnd"/>
          </w:p>
        </w:tc>
        <w:tc>
          <w:tcPr>
            <w:tcW w:w="762" w:type="dxa"/>
            <w:vAlign w:val="center"/>
          </w:tcPr>
          <w:p w14:paraId="219F12AD" w14:textId="77777777" w:rsidR="001D077A" w:rsidRPr="00180EF4" w:rsidRDefault="001D077A" w:rsidP="00D66921">
            <w:pPr>
              <w:pStyle w:val="Tablebody"/>
            </w:pPr>
            <w:r w:rsidRPr="00180EF4">
              <w:t>1</w:t>
            </w:r>
          </w:p>
        </w:tc>
        <w:tc>
          <w:tcPr>
            <w:tcW w:w="1220" w:type="dxa"/>
            <w:vAlign w:val="center"/>
          </w:tcPr>
          <w:p w14:paraId="6E9C3B1B" w14:textId="77777777" w:rsidR="001D077A" w:rsidRPr="00180EF4" w:rsidRDefault="001D077A" w:rsidP="00D66921">
            <w:pPr>
              <w:pStyle w:val="Tablebody"/>
            </w:pPr>
            <w:r w:rsidRPr="00180EF4">
              <w:t>0.06%</w:t>
            </w:r>
          </w:p>
        </w:tc>
      </w:tr>
      <w:tr w:rsidR="001D077A" w:rsidRPr="00180EF4" w14:paraId="15AB408E" w14:textId="77777777" w:rsidTr="00D66921">
        <w:trPr>
          <w:trHeight w:val="278"/>
          <w:jc w:val="center"/>
        </w:trPr>
        <w:tc>
          <w:tcPr>
            <w:tcW w:w="1817" w:type="dxa"/>
            <w:noWrap/>
            <w:vAlign w:val="center"/>
            <w:hideMark/>
          </w:tcPr>
          <w:p w14:paraId="2A3AB6B4" w14:textId="77777777" w:rsidR="001D077A" w:rsidRPr="00180EF4" w:rsidRDefault="001D077A" w:rsidP="00D66921">
            <w:pPr>
              <w:pStyle w:val="Tablebody"/>
            </w:pPr>
            <w:r w:rsidRPr="00180EF4">
              <w:t>fever</w:t>
            </w:r>
          </w:p>
        </w:tc>
        <w:tc>
          <w:tcPr>
            <w:tcW w:w="1101" w:type="dxa"/>
            <w:noWrap/>
            <w:vAlign w:val="center"/>
            <w:hideMark/>
          </w:tcPr>
          <w:p w14:paraId="297FD475" w14:textId="77777777" w:rsidR="001D077A" w:rsidRPr="00180EF4" w:rsidRDefault="001D077A" w:rsidP="00D66921">
            <w:pPr>
              <w:pStyle w:val="Tablebody"/>
            </w:pPr>
            <w:r w:rsidRPr="00180EF4">
              <w:t>2</w:t>
            </w:r>
          </w:p>
        </w:tc>
        <w:tc>
          <w:tcPr>
            <w:tcW w:w="1682" w:type="dxa"/>
            <w:noWrap/>
            <w:vAlign w:val="center"/>
            <w:hideMark/>
          </w:tcPr>
          <w:p w14:paraId="280667C5" w14:textId="77777777" w:rsidR="001D077A" w:rsidRPr="00180EF4" w:rsidRDefault="001D077A" w:rsidP="00D66921">
            <w:pPr>
              <w:pStyle w:val="Tablebody"/>
            </w:pPr>
            <w:r w:rsidRPr="00180EF4">
              <w:t>0.12%</w:t>
            </w:r>
          </w:p>
        </w:tc>
        <w:tc>
          <w:tcPr>
            <w:tcW w:w="1720" w:type="dxa"/>
            <w:vAlign w:val="center"/>
          </w:tcPr>
          <w:p w14:paraId="18C7AD30" w14:textId="77777777" w:rsidR="001D077A" w:rsidRPr="00180EF4" w:rsidRDefault="001D077A" w:rsidP="00D66921">
            <w:pPr>
              <w:pStyle w:val="Tablebody"/>
            </w:pPr>
            <w:r w:rsidRPr="00180EF4">
              <w:t>therapy</w:t>
            </w:r>
          </w:p>
        </w:tc>
        <w:tc>
          <w:tcPr>
            <w:tcW w:w="762" w:type="dxa"/>
            <w:vAlign w:val="center"/>
          </w:tcPr>
          <w:p w14:paraId="3F4BBBE4" w14:textId="77777777" w:rsidR="001D077A" w:rsidRPr="00180EF4" w:rsidRDefault="001D077A" w:rsidP="00D66921">
            <w:pPr>
              <w:pStyle w:val="Tablebody"/>
            </w:pPr>
            <w:r w:rsidRPr="00180EF4">
              <w:t>1</w:t>
            </w:r>
          </w:p>
        </w:tc>
        <w:tc>
          <w:tcPr>
            <w:tcW w:w="1220" w:type="dxa"/>
            <w:vAlign w:val="center"/>
          </w:tcPr>
          <w:p w14:paraId="5773EF2C" w14:textId="77777777" w:rsidR="001D077A" w:rsidRPr="00180EF4" w:rsidRDefault="001D077A" w:rsidP="00D66921">
            <w:pPr>
              <w:pStyle w:val="Tablebody"/>
            </w:pPr>
            <w:r w:rsidRPr="00180EF4">
              <w:t>0.06%</w:t>
            </w:r>
          </w:p>
        </w:tc>
      </w:tr>
      <w:tr w:rsidR="001D077A" w:rsidRPr="00180EF4" w14:paraId="55C94307" w14:textId="77777777" w:rsidTr="00D66921">
        <w:trPr>
          <w:trHeight w:val="278"/>
          <w:jc w:val="center"/>
        </w:trPr>
        <w:tc>
          <w:tcPr>
            <w:tcW w:w="1817" w:type="dxa"/>
            <w:noWrap/>
            <w:vAlign w:val="center"/>
            <w:hideMark/>
          </w:tcPr>
          <w:p w14:paraId="65D84BB2" w14:textId="77777777" w:rsidR="001D077A" w:rsidRPr="00180EF4" w:rsidRDefault="001D077A" w:rsidP="00D66921">
            <w:pPr>
              <w:pStyle w:val="Tablebody"/>
            </w:pPr>
            <w:r w:rsidRPr="00180EF4">
              <w:t>gastrointestinal</w:t>
            </w:r>
          </w:p>
        </w:tc>
        <w:tc>
          <w:tcPr>
            <w:tcW w:w="1101" w:type="dxa"/>
            <w:noWrap/>
            <w:vAlign w:val="center"/>
            <w:hideMark/>
          </w:tcPr>
          <w:p w14:paraId="35DCC9C6" w14:textId="77777777" w:rsidR="001D077A" w:rsidRPr="00180EF4" w:rsidRDefault="001D077A" w:rsidP="00D66921">
            <w:pPr>
              <w:pStyle w:val="Tablebody"/>
            </w:pPr>
            <w:r w:rsidRPr="00180EF4">
              <w:t>2</w:t>
            </w:r>
          </w:p>
        </w:tc>
        <w:tc>
          <w:tcPr>
            <w:tcW w:w="1682" w:type="dxa"/>
            <w:noWrap/>
            <w:vAlign w:val="center"/>
            <w:hideMark/>
          </w:tcPr>
          <w:p w14:paraId="72359029" w14:textId="77777777" w:rsidR="001D077A" w:rsidRPr="00180EF4" w:rsidRDefault="001D077A" w:rsidP="00D66921">
            <w:pPr>
              <w:pStyle w:val="Tablebody"/>
            </w:pPr>
            <w:r w:rsidRPr="00180EF4">
              <w:t>0.12%</w:t>
            </w:r>
          </w:p>
        </w:tc>
        <w:tc>
          <w:tcPr>
            <w:tcW w:w="1720" w:type="dxa"/>
            <w:vAlign w:val="center"/>
          </w:tcPr>
          <w:p w14:paraId="0BE86FEE" w14:textId="77777777" w:rsidR="001D077A" w:rsidRPr="00180EF4" w:rsidRDefault="001D077A" w:rsidP="00D66921">
            <w:pPr>
              <w:pStyle w:val="Tablebody"/>
            </w:pPr>
            <w:proofErr w:type="spellStart"/>
            <w:r w:rsidRPr="00180EF4">
              <w:t>thrombocytopeni</w:t>
            </w:r>
            <w:proofErr w:type="spellEnd"/>
          </w:p>
        </w:tc>
        <w:tc>
          <w:tcPr>
            <w:tcW w:w="762" w:type="dxa"/>
            <w:vAlign w:val="center"/>
          </w:tcPr>
          <w:p w14:paraId="6F1ABAD3" w14:textId="77777777" w:rsidR="001D077A" w:rsidRPr="00180EF4" w:rsidRDefault="001D077A" w:rsidP="00D66921">
            <w:pPr>
              <w:pStyle w:val="Tablebody"/>
            </w:pPr>
            <w:r w:rsidRPr="00180EF4">
              <w:t>1</w:t>
            </w:r>
          </w:p>
        </w:tc>
        <w:tc>
          <w:tcPr>
            <w:tcW w:w="1220" w:type="dxa"/>
            <w:vAlign w:val="center"/>
          </w:tcPr>
          <w:p w14:paraId="6F7E27C9" w14:textId="77777777" w:rsidR="001D077A" w:rsidRPr="00180EF4" w:rsidRDefault="001D077A" w:rsidP="00D66921">
            <w:pPr>
              <w:pStyle w:val="Tablebody"/>
            </w:pPr>
            <w:r w:rsidRPr="00180EF4">
              <w:t>0.06%</w:t>
            </w:r>
          </w:p>
        </w:tc>
      </w:tr>
      <w:tr w:rsidR="001D077A" w:rsidRPr="00180EF4" w14:paraId="175B12D3" w14:textId="77777777" w:rsidTr="00D66921">
        <w:trPr>
          <w:trHeight w:val="278"/>
          <w:jc w:val="center"/>
        </w:trPr>
        <w:tc>
          <w:tcPr>
            <w:tcW w:w="1817" w:type="dxa"/>
            <w:noWrap/>
            <w:vAlign w:val="center"/>
            <w:hideMark/>
          </w:tcPr>
          <w:p w14:paraId="251D4ADF" w14:textId="77777777" w:rsidR="001D077A" w:rsidRPr="00180EF4" w:rsidRDefault="001D077A" w:rsidP="00D66921">
            <w:pPr>
              <w:pStyle w:val="Tablebody"/>
            </w:pPr>
            <w:r w:rsidRPr="00180EF4">
              <w:t>granulocytopenia</w:t>
            </w:r>
          </w:p>
        </w:tc>
        <w:tc>
          <w:tcPr>
            <w:tcW w:w="1101" w:type="dxa"/>
            <w:noWrap/>
            <w:vAlign w:val="center"/>
            <w:hideMark/>
          </w:tcPr>
          <w:p w14:paraId="6FCE12FE" w14:textId="77777777" w:rsidR="001D077A" w:rsidRPr="00180EF4" w:rsidRDefault="001D077A" w:rsidP="00D66921">
            <w:pPr>
              <w:pStyle w:val="Tablebody"/>
            </w:pPr>
            <w:r w:rsidRPr="00180EF4">
              <w:t>2</w:t>
            </w:r>
          </w:p>
        </w:tc>
        <w:tc>
          <w:tcPr>
            <w:tcW w:w="1682" w:type="dxa"/>
            <w:noWrap/>
            <w:vAlign w:val="center"/>
            <w:hideMark/>
          </w:tcPr>
          <w:p w14:paraId="4FBB8D23" w14:textId="77777777" w:rsidR="001D077A" w:rsidRPr="00180EF4" w:rsidRDefault="001D077A" w:rsidP="00D66921">
            <w:pPr>
              <w:pStyle w:val="Tablebody"/>
            </w:pPr>
            <w:r w:rsidRPr="00180EF4">
              <w:t>0.12%</w:t>
            </w:r>
          </w:p>
        </w:tc>
        <w:tc>
          <w:tcPr>
            <w:tcW w:w="1720" w:type="dxa"/>
            <w:vAlign w:val="center"/>
          </w:tcPr>
          <w:p w14:paraId="69226316" w14:textId="77777777" w:rsidR="001D077A" w:rsidRPr="00180EF4" w:rsidRDefault="001D077A" w:rsidP="00D66921">
            <w:pPr>
              <w:pStyle w:val="Tablebody"/>
            </w:pPr>
            <w:proofErr w:type="spellStart"/>
            <w:r w:rsidRPr="00180EF4">
              <w:t>urtticaria</w:t>
            </w:r>
            <w:proofErr w:type="spellEnd"/>
          </w:p>
        </w:tc>
        <w:tc>
          <w:tcPr>
            <w:tcW w:w="762" w:type="dxa"/>
            <w:vAlign w:val="center"/>
          </w:tcPr>
          <w:p w14:paraId="674027FE" w14:textId="77777777" w:rsidR="001D077A" w:rsidRPr="00180EF4" w:rsidRDefault="001D077A" w:rsidP="00D66921">
            <w:pPr>
              <w:pStyle w:val="Tablebody"/>
            </w:pPr>
            <w:r w:rsidRPr="00180EF4">
              <w:t>1</w:t>
            </w:r>
          </w:p>
        </w:tc>
        <w:tc>
          <w:tcPr>
            <w:tcW w:w="1220" w:type="dxa"/>
            <w:vAlign w:val="center"/>
          </w:tcPr>
          <w:p w14:paraId="234B35C9" w14:textId="77777777" w:rsidR="001D077A" w:rsidRPr="00180EF4" w:rsidRDefault="001D077A" w:rsidP="00D66921">
            <w:pPr>
              <w:pStyle w:val="Tablebody"/>
            </w:pPr>
            <w:r w:rsidRPr="00180EF4">
              <w:t>0.06%</w:t>
            </w:r>
          </w:p>
        </w:tc>
      </w:tr>
      <w:tr w:rsidR="001D077A" w:rsidRPr="00180EF4" w14:paraId="525FE384" w14:textId="77777777" w:rsidTr="00D66921">
        <w:trPr>
          <w:trHeight w:val="278"/>
          <w:jc w:val="center"/>
        </w:trPr>
        <w:tc>
          <w:tcPr>
            <w:tcW w:w="1817" w:type="dxa"/>
            <w:noWrap/>
            <w:vAlign w:val="center"/>
            <w:hideMark/>
          </w:tcPr>
          <w:p w14:paraId="1BEDE1FA" w14:textId="77777777" w:rsidR="001D077A" w:rsidRPr="00180EF4" w:rsidRDefault="001D077A" w:rsidP="00D66921">
            <w:pPr>
              <w:pStyle w:val="Tablebody"/>
            </w:pPr>
            <w:r w:rsidRPr="00180EF4">
              <w:t>lightheadedness</w:t>
            </w:r>
          </w:p>
        </w:tc>
        <w:tc>
          <w:tcPr>
            <w:tcW w:w="1101" w:type="dxa"/>
            <w:noWrap/>
            <w:vAlign w:val="center"/>
            <w:hideMark/>
          </w:tcPr>
          <w:p w14:paraId="1002E593" w14:textId="77777777" w:rsidR="001D077A" w:rsidRPr="00180EF4" w:rsidRDefault="001D077A" w:rsidP="00D66921">
            <w:pPr>
              <w:pStyle w:val="Tablebody"/>
            </w:pPr>
            <w:r w:rsidRPr="00180EF4">
              <w:t>2</w:t>
            </w:r>
          </w:p>
        </w:tc>
        <w:tc>
          <w:tcPr>
            <w:tcW w:w="1682" w:type="dxa"/>
            <w:noWrap/>
            <w:vAlign w:val="center"/>
            <w:hideMark/>
          </w:tcPr>
          <w:p w14:paraId="5A2E0341" w14:textId="77777777" w:rsidR="001D077A" w:rsidRPr="00180EF4" w:rsidRDefault="001D077A" w:rsidP="00D66921">
            <w:pPr>
              <w:pStyle w:val="Tablebody"/>
            </w:pPr>
            <w:r w:rsidRPr="00180EF4">
              <w:t>0.12%</w:t>
            </w:r>
          </w:p>
        </w:tc>
        <w:tc>
          <w:tcPr>
            <w:tcW w:w="1720" w:type="dxa"/>
            <w:vAlign w:val="center"/>
          </w:tcPr>
          <w:p w14:paraId="323FC010" w14:textId="77777777" w:rsidR="001D077A" w:rsidRPr="00180EF4" w:rsidRDefault="001D077A" w:rsidP="00D66921">
            <w:pPr>
              <w:pStyle w:val="Tablebody"/>
            </w:pPr>
            <w:r w:rsidRPr="00180EF4">
              <w:t>voice</w:t>
            </w:r>
          </w:p>
        </w:tc>
        <w:tc>
          <w:tcPr>
            <w:tcW w:w="762" w:type="dxa"/>
            <w:vAlign w:val="center"/>
          </w:tcPr>
          <w:p w14:paraId="52B7EB6C" w14:textId="77777777" w:rsidR="001D077A" w:rsidRPr="00180EF4" w:rsidRDefault="001D077A" w:rsidP="00D66921">
            <w:pPr>
              <w:pStyle w:val="Tablebody"/>
            </w:pPr>
            <w:r w:rsidRPr="00180EF4">
              <w:t>1</w:t>
            </w:r>
          </w:p>
        </w:tc>
        <w:tc>
          <w:tcPr>
            <w:tcW w:w="1220" w:type="dxa"/>
            <w:vAlign w:val="center"/>
          </w:tcPr>
          <w:p w14:paraId="74CF5E41" w14:textId="77777777" w:rsidR="001D077A" w:rsidRPr="00180EF4" w:rsidRDefault="001D077A" w:rsidP="00D66921">
            <w:pPr>
              <w:pStyle w:val="Tablebody"/>
            </w:pPr>
            <w:r w:rsidRPr="00180EF4">
              <w:t>0.06%</w:t>
            </w:r>
          </w:p>
        </w:tc>
      </w:tr>
      <w:tr w:rsidR="001D077A" w:rsidRPr="00180EF4" w14:paraId="63716903" w14:textId="77777777" w:rsidTr="00D66921">
        <w:trPr>
          <w:trHeight w:val="278"/>
          <w:jc w:val="center"/>
        </w:trPr>
        <w:tc>
          <w:tcPr>
            <w:tcW w:w="1817" w:type="dxa"/>
            <w:noWrap/>
            <w:vAlign w:val="center"/>
            <w:hideMark/>
          </w:tcPr>
          <w:p w14:paraId="43A81B31" w14:textId="77777777" w:rsidR="001D077A" w:rsidRPr="00180EF4" w:rsidRDefault="001D077A" w:rsidP="00D66921">
            <w:pPr>
              <w:pStyle w:val="Tablebody"/>
            </w:pPr>
            <w:r w:rsidRPr="00180EF4">
              <w:t>syncope</w:t>
            </w:r>
          </w:p>
        </w:tc>
        <w:tc>
          <w:tcPr>
            <w:tcW w:w="1101" w:type="dxa"/>
            <w:noWrap/>
            <w:vAlign w:val="center"/>
            <w:hideMark/>
          </w:tcPr>
          <w:p w14:paraId="2327F148" w14:textId="77777777" w:rsidR="001D077A" w:rsidRPr="00180EF4" w:rsidRDefault="001D077A" w:rsidP="00D66921">
            <w:pPr>
              <w:pStyle w:val="Tablebody"/>
            </w:pPr>
            <w:r w:rsidRPr="00180EF4">
              <w:t>2</w:t>
            </w:r>
          </w:p>
        </w:tc>
        <w:tc>
          <w:tcPr>
            <w:tcW w:w="1682" w:type="dxa"/>
            <w:noWrap/>
            <w:vAlign w:val="center"/>
            <w:hideMark/>
          </w:tcPr>
          <w:p w14:paraId="4E601FC3" w14:textId="77777777" w:rsidR="001D077A" w:rsidRPr="00180EF4" w:rsidRDefault="001D077A" w:rsidP="00D66921">
            <w:pPr>
              <w:pStyle w:val="Tablebody"/>
            </w:pPr>
            <w:r w:rsidRPr="00180EF4">
              <w:t>0.12%</w:t>
            </w:r>
          </w:p>
        </w:tc>
        <w:tc>
          <w:tcPr>
            <w:tcW w:w="1720" w:type="dxa"/>
            <w:vAlign w:val="center"/>
          </w:tcPr>
          <w:p w14:paraId="58AF560D" w14:textId="77777777" w:rsidR="001D077A" w:rsidRPr="00180EF4" w:rsidRDefault="001D077A" w:rsidP="00D66921">
            <w:pPr>
              <w:pStyle w:val="Tablebody"/>
            </w:pPr>
            <w:r w:rsidRPr="00180EF4">
              <w:t>wheeze</w:t>
            </w:r>
          </w:p>
        </w:tc>
        <w:tc>
          <w:tcPr>
            <w:tcW w:w="762" w:type="dxa"/>
            <w:vAlign w:val="center"/>
          </w:tcPr>
          <w:p w14:paraId="5985253C" w14:textId="77777777" w:rsidR="001D077A" w:rsidRPr="00180EF4" w:rsidRDefault="001D077A" w:rsidP="00D66921">
            <w:pPr>
              <w:pStyle w:val="Tablebody"/>
            </w:pPr>
            <w:r w:rsidRPr="00180EF4">
              <w:t>1</w:t>
            </w:r>
          </w:p>
        </w:tc>
        <w:tc>
          <w:tcPr>
            <w:tcW w:w="1220" w:type="dxa"/>
            <w:vAlign w:val="center"/>
          </w:tcPr>
          <w:p w14:paraId="63F259F1" w14:textId="77777777" w:rsidR="001D077A" w:rsidRPr="00180EF4" w:rsidRDefault="001D077A" w:rsidP="00D66921">
            <w:pPr>
              <w:pStyle w:val="Tablebody"/>
            </w:pPr>
            <w:r w:rsidRPr="00180EF4">
              <w:t>0.06%</w:t>
            </w:r>
          </w:p>
        </w:tc>
      </w:tr>
    </w:tbl>
    <w:p w14:paraId="31866F00" w14:textId="77777777" w:rsidR="00373A27" w:rsidRDefault="00373A27"/>
    <w:p w14:paraId="19210645" w14:textId="77777777" w:rsidR="0070506A" w:rsidRDefault="0070506A">
      <w:pPr>
        <w:rPr>
          <w:rFonts w:ascii="Times New Roman" w:hAnsi="Times New Roman" w:cs="Times New Roman"/>
          <w:b/>
          <w:bCs/>
          <w:sz w:val="32"/>
          <w:szCs w:val="40"/>
        </w:rPr>
      </w:pPr>
      <w:r>
        <w:rPr>
          <w:rFonts w:ascii="Times New Roman" w:hAnsi="Times New Roman" w:cs="Times New Roman"/>
          <w:b/>
          <w:bCs/>
          <w:sz w:val="32"/>
          <w:szCs w:val="40"/>
        </w:rPr>
        <w:br w:type="page"/>
      </w:r>
    </w:p>
    <w:p w14:paraId="0CE3498D" w14:textId="6530B873" w:rsidR="00373A27" w:rsidRPr="00BB699F" w:rsidRDefault="00373A27" w:rsidP="00373A27">
      <w:pPr>
        <w:spacing w:afterLines="50" w:after="163" w:line="480" w:lineRule="auto"/>
        <w:jc w:val="center"/>
        <w:rPr>
          <w:rFonts w:ascii="Times New Roman" w:hAnsi="Times New Roman" w:cs="Times New Roman"/>
          <w:b/>
          <w:bCs/>
          <w:sz w:val="32"/>
          <w:szCs w:val="40"/>
        </w:rPr>
      </w:pPr>
      <w:r w:rsidRPr="00BB699F">
        <w:rPr>
          <w:rFonts w:ascii="Times New Roman" w:hAnsi="Times New Roman" w:cs="Times New Roman"/>
          <w:b/>
          <w:bCs/>
          <w:sz w:val="32"/>
          <w:szCs w:val="40"/>
        </w:rPr>
        <w:lastRenderedPageBreak/>
        <w:t>Risk Assessment Tool for β-Lactam Antibiotic Allergy</w:t>
      </w:r>
    </w:p>
    <w:p w14:paraId="06895E46"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Basic Information</w:t>
      </w:r>
    </w:p>
    <w:p w14:paraId="5EF251CF" w14:textId="77777777" w:rsidR="00373A27" w:rsidRPr="00AA4A3B" w:rsidRDefault="00373A27" w:rsidP="00373A27">
      <w:pPr>
        <w:spacing w:line="480" w:lineRule="auto"/>
        <w:rPr>
          <w:rFonts w:ascii="Times New Roman" w:hAnsi="Times New Roman" w:cs="Times New Roman"/>
          <w:b/>
          <w:bCs/>
        </w:rPr>
      </w:pPr>
      <w:r w:rsidRPr="00AA4A3B">
        <w:rPr>
          <w:rFonts w:ascii="Times New Roman" w:hAnsi="Times New Roman" w:cs="Times New Roman"/>
          <w:b/>
          <w:bCs/>
        </w:rPr>
        <w:t>Date of Birth</w:t>
      </w:r>
      <w:r w:rsidRPr="00AA4A3B">
        <w:rPr>
          <w:rFonts w:ascii="Times New Roman" w:hAnsi="Times New Roman" w:cs="Times New Roman"/>
          <w:b/>
          <w:bCs/>
        </w:rPr>
        <w:t>：</w:t>
      </w:r>
      <w:r w:rsidRPr="00AA4A3B">
        <w:rPr>
          <w:rFonts w:ascii="Times New Roman" w:hAnsi="Times New Roman" w:cs="Times New Roman"/>
          <w:szCs w:val="32"/>
        </w:rPr>
        <w:t xml:space="preserve">______   </w:t>
      </w:r>
      <w:r w:rsidRPr="00AA4A3B">
        <w:rPr>
          <w:rFonts w:ascii="Times New Roman" w:hAnsi="Times New Roman" w:cs="Times New Roman"/>
          <w:b/>
          <w:bCs/>
        </w:rPr>
        <w:t>Age</w:t>
      </w:r>
      <w:r w:rsidRPr="00AA4A3B">
        <w:rPr>
          <w:rFonts w:ascii="Times New Roman" w:hAnsi="Times New Roman" w:cs="Times New Roman"/>
        </w:rPr>
        <w:t>：</w:t>
      </w:r>
      <w:r w:rsidRPr="00AA4A3B">
        <w:rPr>
          <w:rFonts w:ascii="Times New Roman" w:hAnsi="Times New Roman" w:cs="Times New Roman"/>
          <w:szCs w:val="32"/>
        </w:rPr>
        <w:t>______years</w:t>
      </w:r>
    </w:p>
    <w:p w14:paraId="11395CC0" w14:textId="77777777" w:rsidR="00373A27" w:rsidRPr="00AA4A3B" w:rsidRDefault="00373A27" w:rsidP="00373A27">
      <w:pPr>
        <w:spacing w:line="480" w:lineRule="auto"/>
        <w:rPr>
          <w:rFonts w:ascii="Times New Roman" w:hAnsi="Times New Roman" w:cs="Times New Roman"/>
          <w:b/>
          <w:bCs/>
        </w:rPr>
      </w:pPr>
      <w:r w:rsidRPr="00AA4A3B">
        <w:rPr>
          <w:rFonts w:ascii="Times New Roman" w:hAnsi="Times New Roman" w:cs="Times New Roman"/>
          <w:b/>
          <w:bCs/>
        </w:rPr>
        <w:t>Gender</w:t>
      </w:r>
      <w:r w:rsidRPr="00AA4A3B">
        <w:rPr>
          <w:rFonts w:ascii="Times New Roman" w:hAnsi="Times New Roman" w:cs="Times New Roman"/>
          <w:b/>
          <w:bCs/>
        </w:rPr>
        <w:t>：</w:t>
      </w:r>
      <w:r w:rsidRPr="00AA4A3B">
        <w:rPr>
          <w:rFonts w:ascii="Times New Roman" w:hAnsi="Times New Roman" w:cs="Times New Roman"/>
        </w:rPr>
        <w:t>Female</w:t>
      </w:r>
      <w:r w:rsidRPr="00AA4A3B">
        <w:rPr>
          <w:rFonts w:ascii="Times New Roman" w:hAnsi="Times New Roman" w:cs="Times New Roman"/>
        </w:rPr>
        <w:sym w:font="Wingdings" w:char="00A8"/>
      </w:r>
      <w:r w:rsidRPr="00AA4A3B">
        <w:rPr>
          <w:rFonts w:ascii="Times New Roman" w:hAnsi="Times New Roman" w:cs="Times New Roman"/>
        </w:rPr>
        <w:t xml:space="preserve">  Male</w:t>
      </w:r>
      <w:r w:rsidRPr="00AA4A3B">
        <w:rPr>
          <w:rFonts w:ascii="Times New Roman" w:hAnsi="Times New Roman" w:cs="Times New Roman"/>
        </w:rPr>
        <w:sym w:font="Wingdings" w:char="00A8"/>
      </w:r>
    </w:p>
    <w:p w14:paraId="60A7F077" w14:textId="77777777" w:rsidR="00373A27" w:rsidRPr="00AA4A3B" w:rsidRDefault="00373A27" w:rsidP="00373A27">
      <w:pPr>
        <w:spacing w:line="480" w:lineRule="auto"/>
        <w:rPr>
          <w:rFonts w:ascii="Times New Roman" w:hAnsi="Times New Roman" w:cs="Times New Roman"/>
          <w:b/>
          <w:bCs/>
        </w:rPr>
      </w:pPr>
      <w:r w:rsidRPr="00AA4A3B">
        <w:rPr>
          <w:rFonts w:ascii="Times New Roman" w:hAnsi="Times New Roman" w:cs="Times New Roman"/>
          <w:b/>
          <w:bCs/>
        </w:rPr>
        <w:t>Height</w:t>
      </w:r>
      <w:r w:rsidRPr="00AA4A3B">
        <w:rPr>
          <w:rFonts w:ascii="Times New Roman" w:hAnsi="Times New Roman" w:cs="Times New Roman"/>
          <w:b/>
          <w:bCs/>
        </w:rPr>
        <w:t>：</w:t>
      </w:r>
      <w:r w:rsidRPr="00AA4A3B">
        <w:rPr>
          <w:rFonts w:ascii="Times New Roman" w:hAnsi="Times New Roman" w:cs="Times New Roman"/>
        </w:rPr>
        <w:t xml:space="preserve">_________ cm   </w:t>
      </w:r>
      <w:r w:rsidRPr="00AA4A3B">
        <w:rPr>
          <w:rFonts w:ascii="Times New Roman" w:hAnsi="Times New Roman" w:cs="Times New Roman"/>
          <w:b/>
          <w:bCs/>
        </w:rPr>
        <w:t>Weight</w:t>
      </w:r>
      <w:r w:rsidRPr="00AA4A3B">
        <w:rPr>
          <w:rFonts w:ascii="Times New Roman" w:hAnsi="Times New Roman" w:cs="Times New Roman"/>
          <w:b/>
          <w:bCs/>
        </w:rPr>
        <w:t>：</w:t>
      </w:r>
      <w:r w:rsidRPr="00AA4A3B">
        <w:rPr>
          <w:rFonts w:ascii="Times New Roman" w:hAnsi="Times New Roman" w:cs="Times New Roman"/>
        </w:rPr>
        <w:t>_________ kg</w:t>
      </w:r>
    </w:p>
    <w:p w14:paraId="25C0E058"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b/>
          <w:bCs/>
        </w:rPr>
        <w:t>Ethnicity</w:t>
      </w:r>
      <w:r w:rsidRPr="00AA4A3B">
        <w:rPr>
          <w:rFonts w:ascii="Times New Roman" w:hAnsi="Times New Roman" w:cs="Times New Roman"/>
          <w:b/>
          <w:bCs/>
        </w:rPr>
        <w:t>：</w:t>
      </w:r>
      <w:r w:rsidRPr="00AA4A3B">
        <w:rPr>
          <w:rFonts w:ascii="Times New Roman" w:hAnsi="Times New Roman" w:cs="Times New Roman"/>
        </w:rPr>
        <w:t xml:space="preserve">______________   </w:t>
      </w:r>
      <w:r w:rsidRPr="00AA4A3B">
        <w:rPr>
          <w:rFonts w:ascii="Times New Roman" w:hAnsi="Times New Roman" w:cs="Times New Roman"/>
          <w:b/>
          <w:bCs/>
        </w:rPr>
        <w:t>Occupation</w:t>
      </w:r>
      <w:r w:rsidRPr="00AA4A3B">
        <w:rPr>
          <w:rFonts w:ascii="Times New Roman" w:hAnsi="Times New Roman" w:cs="Times New Roman"/>
          <w:b/>
          <w:bCs/>
        </w:rPr>
        <w:t>：</w:t>
      </w:r>
      <w:r w:rsidRPr="00AA4A3B">
        <w:rPr>
          <w:rFonts w:ascii="Times New Roman" w:hAnsi="Times New Roman" w:cs="Times New Roman"/>
        </w:rPr>
        <w:t>_______________</w:t>
      </w:r>
    </w:p>
    <w:p w14:paraId="736B6502" w14:textId="77777777" w:rsidR="00373A27" w:rsidRPr="00AA4A3B" w:rsidRDefault="00373A27" w:rsidP="00373A27">
      <w:pPr>
        <w:spacing w:line="480" w:lineRule="auto"/>
        <w:rPr>
          <w:rFonts w:ascii="Times New Roman" w:hAnsi="Times New Roman" w:cs="Times New Roman"/>
          <w:b/>
          <w:bCs/>
        </w:rPr>
      </w:pPr>
      <w:r w:rsidRPr="00AA4A3B">
        <w:rPr>
          <w:rFonts w:ascii="Times New Roman" w:hAnsi="Times New Roman" w:cs="Times New Roman"/>
          <w:b/>
          <w:bCs/>
        </w:rPr>
        <w:t>Insurance Type</w:t>
      </w:r>
      <w:r w:rsidRPr="00AA4A3B">
        <w:rPr>
          <w:rFonts w:ascii="Times New Roman" w:hAnsi="Times New Roman" w:cs="Times New Roman"/>
          <w:b/>
          <w:bCs/>
        </w:rPr>
        <w:t>：</w:t>
      </w:r>
    </w:p>
    <w:p w14:paraId="7A0F0425"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Urban Employee Basic Medical Insurance</w:t>
      </w:r>
      <w:r w:rsidRPr="00AA4A3B">
        <w:rPr>
          <w:rFonts w:ascii="Times New Roman" w:hAnsi="Times New Roman" w:cs="Times New Roman"/>
        </w:rPr>
        <w:sym w:font="Wingdings" w:char="00A8"/>
      </w:r>
      <w:r w:rsidRPr="00AA4A3B">
        <w:rPr>
          <w:rFonts w:ascii="Times New Roman" w:hAnsi="Times New Roman" w:cs="Times New Roman"/>
        </w:rPr>
        <w:t xml:space="preserve">  Urban and Rural Resident Insurance</w:t>
      </w:r>
      <w:r w:rsidRPr="00AA4A3B">
        <w:rPr>
          <w:rFonts w:ascii="Times New Roman" w:hAnsi="Times New Roman" w:cs="Times New Roman"/>
        </w:rPr>
        <w:sym w:font="Wingdings" w:char="00A8"/>
      </w:r>
      <w:r w:rsidRPr="00AA4A3B">
        <w:rPr>
          <w:rFonts w:ascii="Times New Roman" w:hAnsi="Times New Roman" w:cs="Times New Roman"/>
        </w:rPr>
        <w:t xml:space="preserve"> </w:t>
      </w:r>
    </w:p>
    <w:p w14:paraId="2D1EFA8D"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New Rural Cooperative Medical Scheme (NRCMS)</w:t>
      </w:r>
      <w:r w:rsidRPr="00AA4A3B">
        <w:rPr>
          <w:rFonts w:ascii="Times New Roman" w:hAnsi="Times New Roman" w:cs="Times New Roman"/>
        </w:rPr>
        <w:sym w:font="Wingdings" w:char="00A8"/>
      </w:r>
      <w:r w:rsidRPr="00AA4A3B">
        <w:rPr>
          <w:rFonts w:ascii="Times New Roman" w:hAnsi="Times New Roman" w:cs="Times New Roman"/>
        </w:rPr>
        <w:t xml:space="preserve">   Public-funded medical care</w:t>
      </w:r>
      <w:r w:rsidRPr="00AA4A3B">
        <w:rPr>
          <w:rFonts w:ascii="Times New Roman" w:hAnsi="Times New Roman" w:cs="Times New Roman"/>
        </w:rPr>
        <w:sym w:font="Wingdings" w:char="00A8"/>
      </w:r>
      <w:r w:rsidRPr="00AA4A3B">
        <w:rPr>
          <w:rFonts w:ascii="Times New Roman" w:hAnsi="Times New Roman" w:cs="Times New Roman"/>
        </w:rPr>
        <w:t xml:space="preserve"> </w:t>
      </w:r>
    </w:p>
    <w:p w14:paraId="187EB77C"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Commercial Insurance</w:t>
      </w:r>
      <w:r w:rsidRPr="00AA4A3B">
        <w:rPr>
          <w:rFonts w:ascii="Times New Roman" w:hAnsi="Times New Roman" w:cs="Times New Roman"/>
        </w:rPr>
        <w:sym w:font="Wingdings" w:char="00A8"/>
      </w:r>
      <w:r w:rsidRPr="00AA4A3B">
        <w:rPr>
          <w:rFonts w:ascii="Times New Roman" w:hAnsi="Times New Roman" w:cs="Times New Roman"/>
        </w:rPr>
        <w:t xml:space="preserve">  Self-paid</w:t>
      </w:r>
      <w:r w:rsidRPr="00AA4A3B">
        <w:rPr>
          <w:rFonts w:ascii="Times New Roman" w:hAnsi="Times New Roman" w:cs="Times New Roman"/>
        </w:rPr>
        <w:sym w:font="Wingdings" w:char="00A8"/>
      </w:r>
      <w:r w:rsidRPr="00AA4A3B">
        <w:rPr>
          <w:rFonts w:ascii="Times New Roman" w:hAnsi="Times New Roman" w:cs="Times New Roman"/>
        </w:rPr>
        <w:t xml:space="preserve">  Others: __________________</w:t>
      </w:r>
    </w:p>
    <w:p w14:paraId="5051D5BB"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b/>
          <w:bCs/>
        </w:rPr>
        <w:t>Special populations</w:t>
      </w:r>
      <w:r w:rsidRPr="00AA4A3B">
        <w:rPr>
          <w:rFonts w:ascii="Times New Roman" w:hAnsi="Times New Roman" w:cs="Times New Roman"/>
          <w:b/>
          <w:bCs/>
        </w:rPr>
        <w:t>：</w:t>
      </w:r>
    </w:p>
    <w:p w14:paraId="6E813DEC"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None</w:t>
      </w:r>
      <w:r w:rsidRPr="00AA4A3B">
        <w:rPr>
          <w:rFonts w:ascii="Times New Roman" w:hAnsi="Times New Roman" w:cs="Times New Roman"/>
        </w:rPr>
        <w:sym w:font="Wingdings" w:char="00A8"/>
      </w:r>
      <w:r w:rsidRPr="00AA4A3B">
        <w:rPr>
          <w:rFonts w:ascii="Times New Roman" w:hAnsi="Times New Roman" w:cs="Times New Roman"/>
        </w:rPr>
        <w:t xml:space="preserve">  Children (&lt;18 years)</w:t>
      </w:r>
      <w:r w:rsidRPr="00AA4A3B">
        <w:rPr>
          <w:rFonts w:ascii="Times New Roman" w:hAnsi="Times New Roman" w:cs="Times New Roman"/>
        </w:rPr>
        <w:sym w:font="Wingdings" w:char="00A8"/>
      </w:r>
      <w:r w:rsidRPr="00AA4A3B">
        <w:rPr>
          <w:rFonts w:ascii="Times New Roman" w:hAnsi="Times New Roman" w:cs="Times New Roman"/>
        </w:rPr>
        <w:t xml:space="preserve">  Elderly(≥65 years)</w:t>
      </w:r>
      <w:r w:rsidRPr="00AA4A3B">
        <w:rPr>
          <w:rFonts w:ascii="Times New Roman" w:hAnsi="Times New Roman" w:cs="Times New Roman"/>
        </w:rPr>
        <w:sym w:font="Wingdings" w:char="00A8"/>
      </w:r>
      <w:r w:rsidRPr="00AA4A3B">
        <w:rPr>
          <w:rFonts w:ascii="Times New Roman" w:hAnsi="Times New Roman" w:cs="Times New Roman"/>
        </w:rPr>
        <w:t xml:space="preserve"> </w:t>
      </w:r>
    </w:p>
    <w:p w14:paraId="6F318283"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Pregnant Women</w:t>
      </w:r>
      <w:r w:rsidRPr="00AA4A3B">
        <w:rPr>
          <w:rFonts w:ascii="Times New Roman" w:hAnsi="Times New Roman" w:cs="Times New Roman"/>
        </w:rPr>
        <w:sym w:font="Wingdings" w:char="00A8"/>
      </w:r>
      <w:r w:rsidRPr="00AA4A3B">
        <w:rPr>
          <w:rFonts w:ascii="Times New Roman" w:hAnsi="Times New Roman" w:cs="Times New Roman"/>
        </w:rPr>
        <w:t xml:space="preserve">   Others:</w:t>
      </w:r>
      <w:r>
        <w:rPr>
          <w:rFonts w:ascii="Times New Roman" w:hAnsi="Times New Roman" w:cs="Times New Roman" w:hint="eastAsia"/>
        </w:rPr>
        <w:t xml:space="preserve"> </w:t>
      </w:r>
      <w:r w:rsidRPr="00AA4A3B">
        <w:rPr>
          <w:rFonts w:ascii="Times New Roman" w:hAnsi="Times New Roman" w:cs="Times New Roman"/>
        </w:rPr>
        <w:t>______________</w:t>
      </w:r>
    </w:p>
    <w:p w14:paraId="5968DE7D" w14:textId="77777777" w:rsidR="00373A27" w:rsidRPr="00AA4A3B" w:rsidRDefault="00373A27" w:rsidP="00373A27">
      <w:pPr>
        <w:spacing w:line="480" w:lineRule="auto"/>
        <w:rPr>
          <w:rFonts w:ascii="Times New Roman" w:hAnsi="Times New Roman" w:cs="Times New Roman"/>
          <w:b/>
          <w:bCs/>
        </w:rPr>
      </w:pPr>
      <w:r w:rsidRPr="00AA4A3B">
        <w:rPr>
          <w:rFonts w:ascii="Times New Roman" w:hAnsi="Times New Roman" w:cs="Times New Roman"/>
          <w:b/>
          <w:bCs/>
        </w:rPr>
        <w:t>Smoking History</w:t>
      </w:r>
      <w:r w:rsidRPr="00AA4A3B">
        <w:rPr>
          <w:rFonts w:ascii="Times New Roman" w:hAnsi="Times New Roman" w:cs="Times New Roman"/>
          <w:b/>
          <w:bCs/>
        </w:rPr>
        <w:t>：</w:t>
      </w:r>
    </w:p>
    <w:p w14:paraId="272C47D7"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Never smoked</w:t>
      </w:r>
      <w:r w:rsidRPr="00AA4A3B">
        <w:rPr>
          <w:rFonts w:ascii="Times New Roman" w:hAnsi="Times New Roman" w:cs="Times New Roman"/>
        </w:rPr>
        <w:sym w:font="Wingdings" w:char="00A8"/>
      </w:r>
      <w:r w:rsidRPr="00AA4A3B">
        <w:rPr>
          <w:rFonts w:ascii="Times New Roman" w:hAnsi="Times New Roman" w:cs="Times New Roman"/>
        </w:rPr>
        <w:t xml:space="preserve">  Currently smoking</w:t>
      </w:r>
      <w:r w:rsidRPr="00AA4A3B">
        <w:rPr>
          <w:rFonts w:ascii="Times New Roman" w:hAnsi="Times New Roman" w:cs="Times New Roman"/>
        </w:rPr>
        <w:sym w:font="Wingdings" w:char="00A8"/>
      </w:r>
      <w:r w:rsidRPr="00AA4A3B">
        <w:rPr>
          <w:rFonts w:ascii="Times New Roman" w:hAnsi="Times New Roman" w:cs="Times New Roman"/>
        </w:rPr>
        <w:t xml:space="preserve">  Former smoker (quit)</w:t>
      </w:r>
      <w:r w:rsidRPr="00AA4A3B">
        <w:rPr>
          <w:rFonts w:ascii="Times New Roman" w:hAnsi="Times New Roman" w:cs="Times New Roman"/>
        </w:rPr>
        <w:sym w:font="Wingdings" w:char="00A8"/>
      </w:r>
    </w:p>
    <w:p w14:paraId="68CCC231" w14:textId="77777777" w:rsidR="00373A27" w:rsidRPr="00AA4A3B" w:rsidRDefault="00373A27" w:rsidP="00373A27">
      <w:pPr>
        <w:spacing w:line="480" w:lineRule="auto"/>
        <w:rPr>
          <w:rFonts w:ascii="Times New Roman" w:hAnsi="Times New Roman" w:cs="Times New Roman"/>
        </w:rPr>
      </w:pPr>
      <w:r w:rsidRPr="00AA4A3B">
        <w:rPr>
          <w:rFonts w:ascii="Times New Roman" w:hAnsi="Times New Roman" w:cs="Times New Roman"/>
        </w:rPr>
        <w:t xml:space="preserve">Duration: _______ years </w:t>
      </w:r>
      <w:r>
        <w:rPr>
          <w:rFonts w:ascii="Times New Roman" w:hAnsi="Times New Roman" w:cs="Times New Roman" w:hint="eastAsia"/>
        </w:rPr>
        <w:t xml:space="preserve"> </w:t>
      </w:r>
      <w:r w:rsidRPr="00AA4A3B">
        <w:rPr>
          <w:rFonts w:ascii="Times New Roman" w:hAnsi="Times New Roman" w:cs="Times New Roman"/>
        </w:rPr>
        <w:t xml:space="preserve"> Daily amount: _______ cigarettes</w:t>
      </w:r>
    </w:p>
    <w:p w14:paraId="1242CFC2"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Alcohol Consumption History</w:t>
      </w:r>
      <w:r w:rsidRPr="00AA4A3B">
        <w:rPr>
          <w:rFonts w:ascii="Times New Roman" w:hAnsi="Times New Roman" w:cs="Times New Roman"/>
          <w:b/>
          <w:bCs/>
          <w:szCs w:val="32"/>
        </w:rPr>
        <w:t>：</w:t>
      </w:r>
    </w:p>
    <w:p w14:paraId="282905EB"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Never</w:t>
      </w:r>
      <w:r w:rsidRPr="00AA4A3B">
        <w:rPr>
          <w:rFonts w:ascii="Times New Roman" w:hAnsi="Times New Roman" w:cs="Times New Roman"/>
        </w:rPr>
        <w:sym w:font="Wingdings" w:char="00A8"/>
      </w:r>
      <w:r w:rsidRPr="00AA4A3B">
        <w:rPr>
          <w:rFonts w:ascii="Times New Roman" w:hAnsi="Times New Roman" w:cs="Times New Roman"/>
          <w:szCs w:val="32"/>
        </w:rPr>
        <w:t xml:space="preserve">  Occasionally</w:t>
      </w:r>
      <w:r w:rsidRPr="00AA4A3B">
        <w:rPr>
          <w:rFonts w:ascii="Times New Roman" w:hAnsi="Times New Roman" w:cs="Times New Roman"/>
        </w:rPr>
        <w:sym w:font="Wingdings" w:char="00A8"/>
      </w:r>
      <w:r w:rsidRPr="00AA4A3B">
        <w:rPr>
          <w:rFonts w:ascii="Times New Roman" w:hAnsi="Times New Roman" w:cs="Times New Roman"/>
          <w:szCs w:val="32"/>
        </w:rPr>
        <w:t xml:space="preserve">  Frequently</w:t>
      </w:r>
      <w:r w:rsidRPr="00AA4A3B">
        <w:rPr>
          <w:rFonts w:ascii="Times New Roman" w:hAnsi="Times New Roman" w:cs="Times New Roman"/>
        </w:rPr>
        <w:sym w:font="Wingdings" w:char="00A8"/>
      </w:r>
      <w:r w:rsidRPr="00AA4A3B">
        <w:rPr>
          <w:rFonts w:ascii="Times New Roman" w:hAnsi="Times New Roman" w:cs="Times New Roman"/>
          <w:szCs w:val="32"/>
        </w:rPr>
        <w:t xml:space="preserve">  Former drinker</w:t>
      </w:r>
      <w:r w:rsidRPr="00AA4A3B">
        <w:rPr>
          <w:rFonts w:ascii="Times New Roman" w:hAnsi="Times New Roman" w:cs="Times New Roman"/>
        </w:rPr>
        <w:sym w:font="Wingdings" w:char="00A8"/>
      </w:r>
    </w:p>
    <w:p w14:paraId="48D4C3F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Duration: _______ years</w:t>
      </w:r>
    </w:p>
    <w:p w14:paraId="256DB78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lastRenderedPageBreak/>
        <w:t>Amount per occasion: _______ ml</w:t>
      </w:r>
    </w:p>
    <w:p w14:paraId="7D26EB71"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b/>
          <w:bCs/>
          <w:szCs w:val="32"/>
        </w:rPr>
        <w:t>Pre-existing Condition</w:t>
      </w:r>
      <w:r w:rsidRPr="00AA4A3B">
        <w:rPr>
          <w:rFonts w:ascii="Times New Roman" w:hAnsi="Times New Roman" w:cs="Times New Roman"/>
          <w:b/>
          <w:bCs/>
          <w:szCs w:val="32"/>
        </w:rPr>
        <w:t>：</w:t>
      </w:r>
    </w:p>
    <w:p w14:paraId="592344BC"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rPr>
        <w:t>None</w:t>
      </w:r>
      <w:r w:rsidRPr="00AA4A3B">
        <w:rPr>
          <w:rFonts w:ascii="Times New Roman" w:hAnsi="Times New Roman" w:cs="Times New Roman"/>
        </w:rPr>
        <w:sym w:font="Wingdings" w:char="00A8"/>
      </w:r>
      <w:r w:rsidRPr="00AA4A3B">
        <w:rPr>
          <w:rFonts w:ascii="Times New Roman" w:hAnsi="Times New Roman" w:cs="Times New Roman"/>
        </w:rPr>
        <w:t xml:space="preserve">  </w:t>
      </w:r>
      <w:r w:rsidRPr="00AA4A3B">
        <w:rPr>
          <w:rFonts w:ascii="Times New Roman" w:hAnsi="Times New Roman" w:cs="Times New Roman"/>
          <w:szCs w:val="32"/>
        </w:rPr>
        <w:t>Hypertension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Diabetes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Heart disease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Bronchial asthma</w:t>
      </w:r>
      <w:r w:rsidRPr="00AA4A3B">
        <w:rPr>
          <w:rFonts w:ascii="Times New Roman" w:hAnsi="Times New Roman" w:cs="Times New Roman"/>
          <w:szCs w:val="32"/>
        </w:rPr>
        <w:sym w:font="Wingdings" w:char="00A8"/>
      </w:r>
    </w:p>
    <w:p w14:paraId="3910D5B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Allergic rhinitis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Chronic urticaria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Eczema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Chronic kidney disease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55E372CB"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Others:</w:t>
      </w:r>
      <w:r>
        <w:rPr>
          <w:rFonts w:ascii="Times New Roman" w:hAnsi="Times New Roman" w:cs="Times New Roman" w:hint="eastAsia"/>
          <w:szCs w:val="32"/>
        </w:rPr>
        <w:t xml:space="preserve"> </w:t>
      </w:r>
      <w:r w:rsidRPr="00AA4A3B">
        <w:rPr>
          <w:rFonts w:ascii="Times New Roman" w:hAnsi="Times New Roman" w:cs="Times New Roman"/>
          <w:szCs w:val="32"/>
        </w:rPr>
        <w:t>__________________</w:t>
      </w:r>
    </w:p>
    <w:p w14:paraId="11B7C11F"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b/>
          <w:bCs/>
          <w:szCs w:val="32"/>
        </w:rPr>
        <w:t>Types of Medical Services</w:t>
      </w:r>
      <w:r w:rsidRPr="00AA4A3B">
        <w:rPr>
          <w:rFonts w:ascii="Times New Roman" w:hAnsi="Times New Roman" w:cs="Times New Roman"/>
          <w:b/>
          <w:bCs/>
          <w:szCs w:val="32"/>
        </w:rPr>
        <w:t>：</w:t>
      </w:r>
    </w:p>
    <w:p w14:paraId="517880E7"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Outpatient</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Emergency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Inpatient</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Physical exam or consultation</w:t>
      </w:r>
      <w:r w:rsidRPr="00AA4A3B">
        <w:rPr>
          <w:rFonts w:ascii="Times New Roman" w:hAnsi="Times New Roman" w:cs="Times New Roman"/>
          <w:szCs w:val="32"/>
        </w:rPr>
        <w:sym w:font="Wingdings" w:char="00A8"/>
      </w:r>
    </w:p>
    <w:p w14:paraId="16F5F211"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b/>
          <w:bCs/>
          <w:szCs w:val="32"/>
        </w:rPr>
        <w:t>Contact information(Email/phone number)</w:t>
      </w:r>
      <w:r w:rsidRPr="00AA4A3B">
        <w:rPr>
          <w:rFonts w:ascii="Times New Roman" w:hAnsi="Times New Roman" w:cs="Times New Roman"/>
          <w:b/>
          <w:bCs/>
          <w:szCs w:val="32"/>
        </w:rPr>
        <w:t>：</w:t>
      </w:r>
      <w:r w:rsidRPr="00AA4A3B">
        <w:rPr>
          <w:rFonts w:ascii="Times New Roman" w:hAnsi="Times New Roman" w:cs="Times New Roman"/>
          <w:szCs w:val="32"/>
        </w:rPr>
        <w:t>___________________________</w:t>
      </w:r>
    </w:p>
    <w:p w14:paraId="745428F9" w14:textId="77777777" w:rsidR="00373A27" w:rsidRPr="00AA4A3B" w:rsidRDefault="00373A27" w:rsidP="00373A27">
      <w:pPr>
        <w:spacing w:line="480" w:lineRule="auto"/>
        <w:rPr>
          <w:rFonts w:ascii="Times New Roman" w:hAnsi="Times New Roman" w:cs="Times New Roman"/>
          <w:szCs w:val="32"/>
        </w:rPr>
      </w:pPr>
    </w:p>
    <w:p w14:paraId="5BB4DE81"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Allergy History</w:t>
      </w:r>
    </w:p>
    <w:p w14:paraId="44C8D30E"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Personal or family history</w:t>
      </w:r>
      <w:r w:rsidRPr="00AA4A3B">
        <w:rPr>
          <w:rFonts w:ascii="Times New Roman" w:hAnsi="Times New Roman" w:cs="Times New Roman"/>
          <w:b/>
          <w:bCs/>
          <w:szCs w:val="32"/>
        </w:rPr>
        <w:t>：</w:t>
      </w:r>
    </w:p>
    <w:p w14:paraId="675591E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None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Personal history of allergy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Family history of allergy</w:t>
      </w:r>
      <w:r w:rsidRPr="00AA4A3B">
        <w:rPr>
          <w:rFonts w:ascii="Times New Roman" w:hAnsi="Times New Roman" w:cs="Times New Roman"/>
          <w:szCs w:val="32"/>
        </w:rPr>
        <w:sym w:font="Wingdings" w:char="00A8"/>
      </w:r>
    </w:p>
    <w:p w14:paraId="58CB589B"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Please specify allergens and reactions:</w:t>
      </w:r>
      <w:r>
        <w:rPr>
          <w:rFonts w:ascii="Times New Roman" w:hAnsi="Times New Roman" w:cs="Times New Roman" w:hint="eastAsia"/>
          <w:szCs w:val="32"/>
        </w:rPr>
        <w:t xml:space="preserve"> </w:t>
      </w:r>
      <w:r w:rsidRPr="00AA4A3B">
        <w:rPr>
          <w:rFonts w:ascii="Times New Roman" w:hAnsi="Times New Roman" w:cs="Times New Roman"/>
          <w:szCs w:val="32"/>
        </w:rPr>
        <w:t>______________________</w:t>
      </w:r>
    </w:p>
    <w:p w14:paraId="0C131EA9"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Types of Allergic Reactions</w:t>
      </w:r>
      <w:r w:rsidRPr="00AA4A3B">
        <w:rPr>
          <w:rFonts w:ascii="Times New Roman" w:hAnsi="Times New Roman" w:cs="Times New Roman"/>
          <w:b/>
          <w:bCs/>
          <w:szCs w:val="32"/>
        </w:rPr>
        <w:t>：</w:t>
      </w:r>
    </w:p>
    <w:p w14:paraId="548BDF8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Drug</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Food</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Inhalants (e.g., pollen, dust mites)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Insect sting</w:t>
      </w:r>
      <w:r w:rsidRPr="00AA4A3B">
        <w:rPr>
          <w:rFonts w:ascii="Times New Roman" w:hAnsi="Times New Roman" w:cs="Times New Roman"/>
          <w:szCs w:val="32"/>
        </w:rPr>
        <w:sym w:font="Wingdings" w:char="00A8"/>
      </w:r>
    </w:p>
    <w:p w14:paraId="150B4FB5"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Contact (e.g., cosmetics, metals)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Unknown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____________</w:t>
      </w:r>
    </w:p>
    <w:p w14:paraId="6DFD8A6C"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Drug name</w:t>
      </w:r>
      <w:r w:rsidRPr="00AA4A3B">
        <w:rPr>
          <w:rFonts w:ascii="Times New Roman" w:hAnsi="Times New Roman" w:cs="Times New Roman"/>
          <w:b/>
          <w:bCs/>
          <w:szCs w:val="32"/>
        </w:rPr>
        <w:t>：</w:t>
      </w:r>
    </w:p>
    <w:p w14:paraId="32B44FDD"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(Antibiotics)</w:t>
      </w:r>
    </w:p>
    <w:p w14:paraId="4A68AA3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Penicillin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Amoxicillin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Ampicillin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Cephalexin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Cefuroxime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2C573DD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Ceftriaxone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Cefotaxime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Ceftazidime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Clindamycin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Erythromycin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29EC925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lastRenderedPageBreak/>
        <w:t>Azithromycin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Levofloxacin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Ciprofloxacin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Sulfonamides (e.g., SMZ/TMP)</w:t>
      </w:r>
      <w:r w:rsidRPr="00AA4A3B">
        <w:rPr>
          <w:rFonts w:ascii="Times New Roman" w:hAnsi="Times New Roman" w:cs="Times New Roman"/>
          <w:szCs w:val="32"/>
        </w:rPr>
        <w:sym w:font="Wingdings" w:char="00A8"/>
      </w:r>
    </w:p>
    <w:p w14:paraId="73B5D0C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Vancomycin</w:t>
      </w:r>
      <w:r w:rsidRPr="00AA4A3B">
        <w:rPr>
          <w:rFonts w:ascii="Times New Roman" w:hAnsi="Times New Roman" w:cs="Times New Roman"/>
          <w:szCs w:val="32"/>
        </w:rPr>
        <w:sym w:font="Wingdings" w:char="00A8"/>
      </w:r>
    </w:p>
    <w:p w14:paraId="2117CB6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(Antipyretics &amp; Analgesics)</w:t>
      </w:r>
    </w:p>
    <w:p w14:paraId="28E2BED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Acetaminophen (Paracetamol)</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Ibuprofen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Indomethacin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Aspirin</w:t>
      </w:r>
      <w:r w:rsidRPr="00AA4A3B">
        <w:rPr>
          <w:rFonts w:ascii="Times New Roman" w:hAnsi="Times New Roman" w:cs="Times New Roman"/>
          <w:szCs w:val="32"/>
        </w:rPr>
        <w:sym w:font="Wingdings" w:char="00A8"/>
      </w:r>
    </w:p>
    <w:p w14:paraId="1DBF9C6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Morphine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Fentanyl</w:t>
      </w:r>
      <w:r w:rsidRPr="00AA4A3B">
        <w:rPr>
          <w:rFonts w:ascii="Times New Roman" w:hAnsi="Times New Roman" w:cs="Times New Roman"/>
          <w:szCs w:val="32"/>
        </w:rPr>
        <w:sym w:font="Wingdings" w:char="00A8"/>
      </w:r>
    </w:p>
    <w:p w14:paraId="5ADF65D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(Others)</w:t>
      </w:r>
    </w:p>
    <w:p w14:paraId="4752EE2E"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Diazepam</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Propofol</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Lidocaine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Iodinated contrast agents</w:t>
      </w:r>
      <w:r w:rsidRPr="00AA4A3B">
        <w:rPr>
          <w:rFonts w:ascii="Times New Roman" w:hAnsi="Times New Roman" w:cs="Times New Roman"/>
          <w:szCs w:val="32"/>
        </w:rPr>
        <w:sym w:font="Wingdings" w:char="00A8"/>
      </w:r>
    </w:p>
    <w:p w14:paraId="538824F7"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Lactose-containing products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Traditional Chinese medicine or herbal products</w:t>
      </w:r>
      <w:r w:rsidRPr="00AA4A3B">
        <w:rPr>
          <w:rFonts w:ascii="Times New Roman" w:hAnsi="Times New Roman" w:cs="Times New Roman"/>
          <w:szCs w:val="32"/>
        </w:rPr>
        <w:sym w:font="Wingdings" w:char="00A8"/>
      </w:r>
    </w:p>
    <w:p w14:paraId="28FEF1CC"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Vaccines (please specify): __________</w:t>
      </w:r>
    </w:p>
    <w:p w14:paraId="578EDF52"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Others: __________</w:t>
      </w:r>
    </w:p>
    <w:p w14:paraId="1F1A402E"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Indication</w:t>
      </w:r>
      <w:r w:rsidRPr="00AA4A3B">
        <w:rPr>
          <w:rFonts w:ascii="Times New Roman" w:hAnsi="Times New Roman" w:cs="Times New Roman"/>
          <w:b/>
          <w:bCs/>
          <w:szCs w:val="32"/>
        </w:rPr>
        <w:t>：</w:t>
      </w:r>
    </w:p>
    <w:p w14:paraId="4D1CF40F"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Fever or pain control</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Skin and soft tissue infection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Diabetes</w:t>
      </w:r>
      <w:r w:rsidRPr="00AA4A3B">
        <w:rPr>
          <w:rFonts w:ascii="Times New Roman" w:hAnsi="Times New Roman" w:cs="Times New Roman"/>
          <w:szCs w:val="32"/>
        </w:rPr>
        <w:sym w:font="Wingdings" w:char="00A8"/>
      </w:r>
    </w:p>
    <w:p w14:paraId="6ACBCAFF"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Respiratory tract infection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Hypertension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Allergic diseases</w:t>
      </w:r>
      <w:r w:rsidRPr="00AA4A3B">
        <w:rPr>
          <w:rFonts w:ascii="Times New Roman" w:hAnsi="Times New Roman" w:cs="Times New Roman"/>
          <w:szCs w:val="32"/>
        </w:rPr>
        <w:sym w:font="Wingdings" w:char="00A8"/>
      </w:r>
    </w:p>
    <w:p w14:paraId="273799E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Urinary tract infection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______________</w:t>
      </w:r>
    </w:p>
    <w:p w14:paraId="1B17800B"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Route of administration</w:t>
      </w:r>
      <w:r w:rsidRPr="00AA4A3B">
        <w:rPr>
          <w:rFonts w:ascii="Times New Roman" w:hAnsi="Times New Roman" w:cs="Times New Roman"/>
          <w:b/>
          <w:bCs/>
          <w:szCs w:val="32"/>
        </w:rPr>
        <w:t>：</w:t>
      </w:r>
    </w:p>
    <w:p w14:paraId="6F97F305"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Oral</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Intravenous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Intramuscular</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Subcutaneous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Inhalation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3352FC8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Topical</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______________</w:t>
      </w:r>
    </w:p>
    <w:p w14:paraId="11AEAEAC" w14:textId="77777777" w:rsidR="00373A27" w:rsidRDefault="00373A27" w:rsidP="00373A27">
      <w:pPr>
        <w:spacing w:line="480" w:lineRule="auto"/>
        <w:rPr>
          <w:rFonts w:ascii="Times New Roman" w:hAnsi="Times New Roman" w:cs="Times New Roman"/>
          <w:szCs w:val="32"/>
        </w:rPr>
      </w:pPr>
      <w:r w:rsidRPr="00AA4A3B">
        <w:rPr>
          <w:rFonts w:ascii="Times New Roman" w:hAnsi="Times New Roman" w:cs="Times New Roman"/>
          <w:b/>
          <w:bCs/>
          <w:szCs w:val="32"/>
        </w:rPr>
        <w:t>Dosage</w:t>
      </w:r>
      <w:r w:rsidRPr="00AA4A3B">
        <w:rPr>
          <w:rFonts w:ascii="Times New Roman" w:hAnsi="Times New Roman" w:cs="Times New Roman"/>
          <w:b/>
          <w:bCs/>
          <w:szCs w:val="32"/>
        </w:rPr>
        <w:t>：</w:t>
      </w:r>
      <w:r w:rsidRPr="00AA4A3B">
        <w:rPr>
          <w:rFonts w:ascii="Times New Roman" w:hAnsi="Times New Roman" w:cs="Times New Roman"/>
          <w:szCs w:val="32"/>
        </w:rPr>
        <w:t>____________per dose</w:t>
      </w:r>
    </w:p>
    <w:p w14:paraId="756FB7F9" w14:textId="77777777" w:rsidR="00373A27" w:rsidRDefault="00373A27" w:rsidP="00373A27">
      <w:pPr>
        <w:spacing w:line="480" w:lineRule="auto"/>
        <w:rPr>
          <w:rFonts w:ascii="Times New Roman" w:hAnsi="Times New Roman" w:cs="Times New Roman"/>
          <w:szCs w:val="32"/>
        </w:rPr>
      </w:pPr>
      <w:r w:rsidRPr="00637180">
        <w:rPr>
          <w:rFonts w:ascii="Times New Roman" w:hAnsi="Times New Roman" w:cs="Times New Roman"/>
          <w:b/>
          <w:bCs/>
          <w:szCs w:val="32"/>
        </w:rPr>
        <w:t>Dosage form</w:t>
      </w:r>
      <w:r>
        <w:rPr>
          <w:rFonts w:ascii="Times New Roman" w:hAnsi="Times New Roman" w:cs="Times New Roman" w:hint="eastAsia"/>
          <w:b/>
          <w:bCs/>
          <w:szCs w:val="32"/>
        </w:rPr>
        <w:t>：</w:t>
      </w:r>
      <w:r w:rsidRPr="00637180">
        <w:rPr>
          <w:rFonts w:ascii="Times New Roman" w:hAnsi="Times New Roman" w:cs="Times New Roman"/>
          <w:szCs w:val="32"/>
        </w:rPr>
        <w:t xml:space="preserve"> Tablet</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637180">
        <w:rPr>
          <w:rFonts w:ascii="Times New Roman" w:hAnsi="Times New Roman" w:cs="Times New Roman"/>
          <w:szCs w:val="32"/>
        </w:rPr>
        <w:t>Capsule</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637180">
        <w:rPr>
          <w:rFonts w:ascii="Times New Roman" w:hAnsi="Times New Roman" w:cs="Times New Roman"/>
          <w:szCs w:val="32"/>
        </w:rPr>
        <w:t xml:space="preserve"> Granule</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637180">
        <w:rPr>
          <w:rFonts w:ascii="Times New Roman" w:hAnsi="Times New Roman" w:cs="Times New Roman"/>
          <w:szCs w:val="32"/>
        </w:rPr>
        <w:t>Injection</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637180">
        <w:rPr>
          <w:rFonts w:ascii="Times New Roman" w:hAnsi="Times New Roman" w:cs="Times New Roman"/>
          <w:szCs w:val="32"/>
        </w:rPr>
        <w:t>Oral Solution</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p>
    <w:p w14:paraId="59F1D433" w14:textId="77777777" w:rsidR="00373A27" w:rsidRPr="00AA4A3B" w:rsidRDefault="00373A27" w:rsidP="00373A27">
      <w:pPr>
        <w:spacing w:line="480" w:lineRule="auto"/>
        <w:rPr>
          <w:rFonts w:ascii="Times New Roman" w:hAnsi="Times New Roman" w:cs="Times New Roman"/>
          <w:szCs w:val="32"/>
        </w:rPr>
      </w:pPr>
      <w:r w:rsidRPr="00637180">
        <w:rPr>
          <w:rFonts w:ascii="Times New Roman" w:hAnsi="Times New Roman" w:cs="Times New Roman"/>
          <w:szCs w:val="32"/>
        </w:rPr>
        <w:t>Inhalation Solution</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637180">
        <w:rPr>
          <w:rFonts w:ascii="Times New Roman" w:hAnsi="Times New Roman" w:cs="Times New Roman"/>
          <w:szCs w:val="32"/>
        </w:rPr>
        <w:t>Cream</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637180">
        <w:rPr>
          <w:rFonts w:ascii="Times New Roman" w:hAnsi="Times New Roman" w:cs="Times New Roman"/>
          <w:szCs w:val="32"/>
        </w:rPr>
        <w:t>Ointment</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AA4A3B">
        <w:rPr>
          <w:rFonts w:ascii="Times New Roman" w:hAnsi="Times New Roman" w:cs="Times New Roman"/>
          <w:szCs w:val="32"/>
        </w:rPr>
        <w:t>Others: ______________</w:t>
      </w:r>
    </w:p>
    <w:p w14:paraId="2D669566"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lastRenderedPageBreak/>
        <w:t>Frequency of Administration</w:t>
      </w:r>
      <w:r w:rsidRPr="00AA4A3B">
        <w:rPr>
          <w:rFonts w:ascii="Times New Roman" w:hAnsi="Times New Roman" w:cs="Times New Roman"/>
          <w:b/>
          <w:bCs/>
          <w:szCs w:val="32"/>
        </w:rPr>
        <w:t>：</w:t>
      </w:r>
    </w:p>
    <w:p w14:paraId="537E40F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Once daily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Twice daily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Three times daily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Four times daily</w:t>
      </w:r>
      <w:r w:rsidRPr="00AA4A3B">
        <w:rPr>
          <w:rFonts w:ascii="Times New Roman" w:hAnsi="Times New Roman" w:cs="Times New Roman"/>
          <w:szCs w:val="32"/>
        </w:rPr>
        <w:sym w:font="Wingdings" w:char="00A8"/>
      </w:r>
    </w:p>
    <w:p w14:paraId="2D8F5EE9"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As needed (PRN)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Continuous infusion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w:t>
      </w:r>
    </w:p>
    <w:p w14:paraId="7038CAF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b/>
          <w:bCs/>
          <w:szCs w:val="32"/>
        </w:rPr>
        <w:t>Duration of treatment</w:t>
      </w:r>
      <w:r w:rsidRPr="00AA4A3B">
        <w:rPr>
          <w:rFonts w:ascii="Times New Roman" w:hAnsi="Times New Roman" w:cs="Times New Roman"/>
          <w:b/>
          <w:bCs/>
          <w:szCs w:val="32"/>
        </w:rPr>
        <w:t>：</w:t>
      </w:r>
      <w:r w:rsidRPr="00AA4A3B">
        <w:rPr>
          <w:rFonts w:ascii="Times New Roman" w:hAnsi="Times New Roman" w:cs="Times New Roman"/>
          <w:szCs w:val="32"/>
        </w:rPr>
        <w:t>___________days</w:t>
      </w:r>
    </w:p>
    <w:p w14:paraId="4DCE3F2A"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Medication history</w:t>
      </w:r>
      <w:r w:rsidRPr="00AA4A3B">
        <w:rPr>
          <w:rFonts w:ascii="Times New Roman" w:hAnsi="Times New Roman" w:cs="Times New Roman"/>
          <w:b/>
          <w:bCs/>
          <w:szCs w:val="32"/>
        </w:rPr>
        <w:t>：</w:t>
      </w:r>
    </w:p>
    <w:p w14:paraId="7C5A105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First-time use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Repeated use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Switched from other drugs</w:t>
      </w:r>
      <w:r w:rsidRPr="00AA4A3B">
        <w:rPr>
          <w:rFonts w:ascii="Times New Roman" w:hAnsi="Times New Roman" w:cs="Times New Roman"/>
          <w:szCs w:val="32"/>
        </w:rPr>
        <w:sym w:font="Wingdings" w:char="00A8"/>
      </w:r>
    </w:p>
    <w:p w14:paraId="2631AA8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Allergy to the following </w:t>
      </w:r>
      <w:proofErr w:type="gramStart"/>
      <w:r w:rsidRPr="00AA4A3B">
        <w:rPr>
          <w:rFonts w:ascii="Times New Roman" w:hAnsi="Times New Roman" w:cs="Times New Roman"/>
          <w:szCs w:val="32"/>
        </w:rPr>
        <w:t>medications:_</w:t>
      </w:r>
      <w:proofErr w:type="gramEnd"/>
      <w:r w:rsidRPr="00AA4A3B">
        <w:rPr>
          <w:rFonts w:ascii="Times New Roman" w:hAnsi="Times New Roman" w:cs="Times New Roman"/>
          <w:szCs w:val="32"/>
        </w:rPr>
        <w:t>_______________</w:t>
      </w:r>
    </w:p>
    <w:p w14:paraId="5A67DD79" w14:textId="77777777" w:rsidR="00373A27" w:rsidRPr="00AA4A3B" w:rsidRDefault="00373A27" w:rsidP="00373A27">
      <w:pPr>
        <w:spacing w:line="480" w:lineRule="auto"/>
        <w:rPr>
          <w:rFonts w:ascii="Times New Roman" w:hAnsi="Times New Roman" w:cs="Times New Roman"/>
          <w:szCs w:val="32"/>
        </w:rPr>
      </w:pPr>
    </w:p>
    <w:p w14:paraId="5DA86264"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Reaction Characteristics</w:t>
      </w:r>
    </w:p>
    <w:p w14:paraId="1FD384B3"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(Clinical Manifestations)</w:t>
      </w:r>
    </w:p>
    <w:p w14:paraId="10968FDC"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Non-specific symptoms: </w:t>
      </w:r>
    </w:p>
    <w:p w14:paraId="7B19B3AD"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Fatigue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Malaise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Fever</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Dizziness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240EDC0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Skin or mucous: </w:t>
      </w:r>
    </w:p>
    <w:p w14:paraId="691AB20E"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Rash</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Itching</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Urticaria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Facial/lip swelling</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w:t>
      </w:r>
    </w:p>
    <w:p w14:paraId="402DBCEB"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Respiratory system: </w:t>
      </w:r>
    </w:p>
    <w:p w14:paraId="35B56A8C"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Shortness of breath</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Wheezing</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Laryngeal edema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0BC55B4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Digestive system: </w:t>
      </w:r>
    </w:p>
    <w:p w14:paraId="2D4B3AD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Nausea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Vomiting</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Diarrhea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Abdominal pain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3A1C01BF"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Cardiovascular system: </w:t>
      </w:r>
    </w:p>
    <w:p w14:paraId="5F7BE177"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Tachycardia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Hypotension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Syncope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2E856D58"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lastRenderedPageBreak/>
        <w:t>Hematologic system:</w:t>
      </w:r>
    </w:p>
    <w:p w14:paraId="4FC09E03"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Eosinophilia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Anemia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Thrombocytopenia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2B7AB92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Immune system:</w:t>
      </w:r>
    </w:p>
    <w:p w14:paraId="1E1DBB67"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Hypersensitivity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Immunosuppression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Immune overactivity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75AB14A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Musculoskeletal system:</w:t>
      </w:r>
    </w:p>
    <w:p w14:paraId="3F44AB1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Myalgia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Arthralgia</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Joint swelling</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4863F8B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Internal organ involvement:</w:t>
      </w:r>
    </w:p>
    <w:p w14:paraId="3E48F472"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Abnormal liver/kidney function</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Pneumonitis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0FD6983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Multisystem involvement:</w:t>
      </w:r>
    </w:p>
    <w:p w14:paraId="3699ADC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Involvement of two or more systems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 ___________</w:t>
      </w:r>
    </w:p>
    <w:p w14:paraId="40AB74B1"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Unknown reactions: _______________</w:t>
      </w:r>
    </w:p>
    <w:p w14:paraId="0CA89141"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(Temporal Characteristics)</w:t>
      </w:r>
    </w:p>
    <w:p w14:paraId="39D9341E"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 xml:space="preserve">Duration of reaction: </w:t>
      </w:r>
    </w:p>
    <w:p w14:paraId="5CB14401"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Less than 1 hour</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1–6 hours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6–24 hours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1–3 days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178AC3C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More than 3 days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Uncertain</w:t>
      </w:r>
      <w:r w:rsidRPr="00AA4A3B">
        <w:rPr>
          <w:rFonts w:ascii="Times New Roman" w:hAnsi="Times New Roman" w:cs="Times New Roman"/>
          <w:szCs w:val="32"/>
        </w:rPr>
        <w:sym w:font="Wingdings" w:char="00A8"/>
      </w:r>
    </w:p>
    <w:p w14:paraId="4185E5AA"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Time to onset after administration</w:t>
      </w:r>
      <w:r w:rsidRPr="00AA4A3B">
        <w:rPr>
          <w:rFonts w:ascii="Times New Roman" w:hAnsi="Times New Roman" w:cs="Times New Roman"/>
          <w:b/>
          <w:bCs/>
          <w:szCs w:val="32"/>
        </w:rPr>
        <w:t>：</w:t>
      </w:r>
    </w:p>
    <w:p w14:paraId="48C876F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Immediate (&lt;1 hour)</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1–6 hours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6–24 hours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&gt;24 hours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Uncertain</w:t>
      </w:r>
      <w:r w:rsidRPr="00AA4A3B">
        <w:rPr>
          <w:rFonts w:ascii="Times New Roman" w:hAnsi="Times New Roman" w:cs="Times New Roman"/>
          <w:szCs w:val="32"/>
        </w:rPr>
        <w:sym w:font="Wingdings" w:char="00A8"/>
      </w:r>
    </w:p>
    <w:p w14:paraId="4D888ACA"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b/>
          <w:bCs/>
          <w:szCs w:val="32"/>
        </w:rPr>
        <w:t>Time of most recent reaction</w:t>
      </w:r>
      <w:r w:rsidRPr="00AA4A3B">
        <w:rPr>
          <w:rFonts w:ascii="Times New Roman" w:hAnsi="Times New Roman" w:cs="Times New Roman"/>
          <w:b/>
          <w:bCs/>
          <w:szCs w:val="32"/>
        </w:rPr>
        <w:t>：</w:t>
      </w:r>
      <w:r w:rsidRPr="00AA4A3B">
        <w:rPr>
          <w:rFonts w:ascii="Times New Roman" w:hAnsi="Times New Roman" w:cs="Times New Roman"/>
          <w:szCs w:val="32"/>
        </w:rPr>
        <w:t xml:space="preserve"> ________Year________ Month ________Day</w:t>
      </w:r>
    </w:p>
    <w:p w14:paraId="0A4155E8" w14:textId="77777777" w:rsidR="00373A27" w:rsidRPr="00AA4A3B" w:rsidRDefault="00373A27" w:rsidP="00373A27">
      <w:pPr>
        <w:spacing w:line="480" w:lineRule="auto"/>
        <w:rPr>
          <w:rFonts w:ascii="Times New Roman" w:hAnsi="Times New Roman" w:cs="Times New Roman"/>
          <w:b/>
          <w:bCs/>
          <w:szCs w:val="32"/>
        </w:rPr>
      </w:pPr>
      <w:r w:rsidRPr="00AA4A3B">
        <w:rPr>
          <w:rFonts w:ascii="Times New Roman" w:hAnsi="Times New Roman" w:cs="Times New Roman"/>
          <w:b/>
          <w:bCs/>
          <w:szCs w:val="32"/>
        </w:rPr>
        <w:t>Reaction occurred after first or multiple doses</w:t>
      </w:r>
      <w:r w:rsidRPr="00AA4A3B">
        <w:rPr>
          <w:rFonts w:ascii="Times New Roman" w:hAnsi="Times New Roman" w:cs="Times New Roman"/>
          <w:b/>
          <w:bCs/>
          <w:szCs w:val="32"/>
        </w:rPr>
        <w:t>：</w:t>
      </w:r>
    </w:p>
    <w:p w14:paraId="078955B0"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After first dose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After multiple doses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Uncertain</w:t>
      </w:r>
      <w:r w:rsidRPr="00AA4A3B">
        <w:rPr>
          <w:rFonts w:ascii="Times New Roman" w:hAnsi="Times New Roman" w:cs="Times New Roman"/>
          <w:szCs w:val="32"/>
        </w:rPr>
        <w:sym w:font="Wingdings" w:char="00A8"/>
      </w:r>
    </w:p>
    <w:p w14:paraId="3AA90174" w14:textId="77777777" w:rsidR="00373A27" w:rsidRPr="00AA4A3B" w:rsidRDefault="00373A27" w:rsidP="00373A27">
      <w:pPr>
        <w:spacing w:line="480" w:lineRule="auto"/>
        <w:rPr>
          <w:rFonts w:ascii="Times New Roman" w:hAnsi="Times New Roman" w:cs="Times New Roman"/>
          <w:szCs w:val="32"/>
        </w:rPr>
      </w:pPr>
    </w:p>
    <w:p w14:paraId="00A981AE"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Management Measures</w:t>
      </w:r>
    </w:p>
    <w:p w14:paraId="01E0AF1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Untreated status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Discontinuation </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Pharmacologic treatment</w:t>
      </w:r>
      <w:r w:rsidRPr="00AA4A3B">
        <w:rPr>
          <w:rFonts w:ascii="Times New Roman" w:hAnsi="Times New Roman" w:cs="Times New Roman"/>
          <w:szCs w:val="32"/>
        </w:rPr>
        <w:sym w:font="Wingdings" w:char="00A8"/>
      </w:r>
    </w:p>
    <w:p w14:paraId="23A954F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Hospitalization/Emergency department visit/Airway intervention (intubation)</w:t>
      </w:r>
      <w:r w:rsidRPr="00AA4A3B">
        <w:rPr>
          <w:rFonts w:ascii="Times New Roman" w:hAnsi="Times New Roman" w:cs="Times New Roman"/>
          <w:szCs w:val="32"/>
        </w:rPr>
        <w:sym w:font="Wingdings" w:char="00A8"/>
      </w:r>
    </w:p>
    <w:p w14:paraId="322CECF1"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Intravenous fluid therapy</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Others:__________________</w:t>
      </w:r>
    </w:p>
    <w:p w14:paraId="008AB202" w14:textId="77777777" w:rsidR="00373A27" w:rsidRPr="00AA4A3B" w:rsidRDefault="00373A27" w:rsidP="00373A27">
      <w:pPr>
        <w:spacing w:line="480" w:lineRule="auto"/>
        <w:rPr>
          <w:rFonts w:ascii="Times New Roman" w:hAnsi="Times New Roman" w:cs="Times New Roman"/>
          <w:szCs w:val="32"/>
        </w:rPr>
      </w:pPr>
    </w:p>
    <w:p w14:paraId="63DBA764"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Outcome</w:t>
      </w:r>
    </w:p>
    <w:p w14:paraId="7CB19369"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Drug tolerance (whether reuse of same-class medication):  YES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NO</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43711C4E"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Reactions recurrence (whether relapse of symptoms):  YES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NO</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6557AB3C" w14:textId="77777777" w:rsidR="00373A27" w:rsidRPr="00AA4A3B" w:rsidRDefault="00373A27" w:rsidP="00373A27">
      <w:pPr>
        <w:spacing w:line="480" w:lineRule="auto"/>
        <w:rPr>
          <w:rFonts w:ascii="Times New Roman" w:hAnsi="Times New Roman" w:cs="Times New Roman"/>
          <w:szCs w:val="32"/>
        </w:rPr>
      </w:pPr>
    </w:p>
    <w:p w14:paraId="6F5100E6"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Auxiliary Diagnosis</w:t>
      </w:r>
    </w:p>
    <w:p w14:paraId="119C6B2C" w14:textId="77777777" w:rsidR="00373A27" w:rsidRDefault="00373A27" w:rsidP="00373A27">
      <w:pPr>
        <w:spacing w:line="480" w:lineRule="auto"/>
        <w:rPr>
          <w:rFonts w:ascii="Times New Roman" w:hAnsi="Times New Roman" w:cs="Times New Roman"/>
          <w:b/>
          <w:bCs/>
          <w:szCs w:val="32"/>
        </w:rPr>
      </w:pPr>
      <w:r w:rsidRPr="00817E22">
        <w:rPr>
          <w:rFonts w:ascii="Times New Roman" w:hAnsi="Times New Roman" w:cs="Times New Roman"/>
          <w:b/>
          <w:bCs/>
          <w:szCs w:val="32"/>
        </w:rPr>
        <w:t>Diagnosis</w:t>
      </w:r>
      <w:r w:rsidRPr="00817E22">
        <w:rPr>
          <w:rFonts w:ascii="Times New Roman" w:hAnsi="Times New Roman" w:cs="Times New Roman" w:hint="eastAsia"/>
          <w:b/>
          <w:bCs/>
          <w:szCs w:val="32"/>
        </w:rPr>
        <w:t xml:space="preserve">: </w:t>
      </w:r>
    </w:p>
    <w:p w14:paraId="38C834F3" w14:textId="77777777" w:rsidR="00373A27" w:rsidRPr="00817E22" w:rsidRDefault="00373A27" w:rsidP="00373A27">
      <w:pPr>
        <w:spacing w:line="480" w:lineRule="auto"/>
        <w:rPr>
          <w:rFonts w:ascii="Times New Roman" w:hAnsi="Times New Roman" w:cs="Times New Roman"/>
          <w:b/>
          <w:bCs/>
          <w:szCs w:val="32"/>
        </w:rPr>
      </w:pPr>
      <w:r w:rsidRPr="00EC12BD">
        <w:rPr>
          <w:rFonts w:ascii="Times New Roman" w:hAnsi="Times New Roman" w:cs="Times New Roman"/>
          <w:szCs w:val="32"/>
        </w:rPr>
        <w:t>DPT</w:t>
      </w:r>
      <w:r>
        <w:rPr>
          <w:rFonts w:ascii="Times New Roman" w:hAnsi="Times New Roman" w:cs="Times New Roman" w:hint="eastAsia"/>
          <w:szCs w:val="32"/>
        </w:rPr>
        <w:t xml:space="preserve">/ST results: </w:t>
      </w:r>
      <w:r w:rsidRPr="00817E22">
        <w:rPr>
          <w:rFonts w:ascii="Times New Roman" w:hAnsi="Times New Roman" w:cs="Times New Roman"/>
          <w:szCs w:val="32"/>
        </w:rPr>
        <w:t>Positive</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r w:rsidRPr="00817E22">
        <w:rPr>
          <w:rFonts w:ascii="Times New Roman" w:hAnsi="Times New Roman" w:cs="Times New Roman"/>
          <w:szCs w:val="32"/>
        </w:rPr>
        <w:t>Negative</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817E22">
        <w:rPr>
          <w:rFonts w:ascii="Times New Roman" w:hAnsi="Times New Roman" w:cs="Times New Roman"/>
          <w:szCs w:val="32"/>
        </w:rPr>
        <w:t>Unknown</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817E22">
        <w:rPr>
          <w:rFonts w:ascii="Times New Roman" w:hAnsi="Times New Roman" w:cs="Times New Roman"/>
          <w:szCs w:val="32"/>
        </w:rPr>
        <w:t>Never done</w:t>
      </w:r>
      <w:r w:rsidRPr="00AA4A3B">
        <w:rPr>
          <w:rFonts w:ascii="Times New Roman" w:hAnsi="Times New Roman" w:cs="Times New Roman"/>
          <w:szCs w:val="32"/>
        </w:rPr>
        <w:sym w:font="Wingdings" w:char="00A8"/>
      </w:r>
    </w:p>
    <w:p w14:paraId="73A4306E" w14:textId="77777777" w:rsidR="00373A27" w:rsidRDefault="00373A27" w:rsidP="00373A27">
      <w:pPr>
        <w:spacing w:line="480" w:lineRule="auto"/>
        <w:rPr>
          <w:rFonts w:ascii="Times New Roman" w:hAnsi="Times New Roman" w:cs="Times New Roman"/>
          <w:szCs w:val="32"/>
        </w:rPr>
      </w:pPr>
      <w:r w:rsidRPr="00817E22">
        <w:rPr>
          <w:rFonts w:ascii="Times New Roman" w:hAnsi="Times New Roman" w:cs="Times New Roman"/>
          <w:szCs w:val="32"/>
        </w:rPr>
        <w:t>Has the patient been diagnosed with an allergy by an allergist?</w:t>
      </w:r>
      <w:r>
        <w:rPr>
          <w:rFonts w:ascii="Times New Roman" w:hAnsi="Times New Roman" w:cs="Times New Roman" w:hint="eastAsia"/>
          <w:szCs w:val="32"/>
        </w:rPr>
        <w:t xml:space="preserve">  </w:t>
      </w:r>
      <w:r w:rsidRPr="00AA4A3B">
        <w:rPr>
          <w:rFonts w:ascii="Times New Roman" w:hAnsi="Times New Roman" w:cs="Times New Roman"/>
          <w:szCs w:val="32"/>
        </w:rPr>
        <w:t>YES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NO</w:t>
      </w:r>
      <w:r w:rsidRPr="00AA4A3B">
        <w:rPr>
          <w:rFonts w:ascii="Times New Roman" w:hAnsi="Times New Roman" w:cs="Times New Roman"/>
          <w:szCs w:val="32"/>
        </w:rPr>
        <w:sym w:font="Wingdings" w:char="00A8"/>
      </w:r>
    </w:p>
    <w:p w14:paraId="7CE2EA36" w14:textId="77777777" w:rsidR="00373A27" w:rsidRDefault="00373A27" w:rsidP="00373A27">
      <w:pPr>
        <w:spacing w:line="480" w:lineRule="auto"/>
        <w:rPr>
          <w:rFonts w:ascii="Times New Roman" w:hAnsi="Times New Roman" w:cs="Times New Roman"/>
          <w:b/>
          <w:bCs/>
          <w:szCs w:val="32"/>
        </w:rPr>
      </w:pPr>
      <w:r w:rsidRPr="00817E22">
        <w:rPr>
          <w:rFonts w:ascii="Times New Roman" w:hAnsi="Times New Roman" w:cs="Times New Roman"/>
          <w:b/>
          <w:bCs/>
          <w:szCs w:val="32"/>
        </w:rPr>
        <w:t>Laboratory investigations</w:t>
      </w:r>
      <w:r>
        <w:rPr>
          <w:rFonts w:ascii="Times New Roman" w:hAnsi="Times New Roman" w:cs="Times New Roman" w:hint="eastAsia"/>
          <w:b/>
          <w:bCs/>
          <w:szCs w:val="32"/>
        </w:rPr>
        <w:t>:</w:t>
      </w:r>
    </w:p>
    <w:p w14:paraId="28401C5E" w14:textId="77777777" w:rsidR="00373A27" w:rsidRPr="00817E22" w:rsidRDefault="00373A27" w:rsidP="00373A27">
      <w:pPr>
        <w:spacing w:line="480" w:lineRule="auto"/>
        <w:rPr>
          <w:rFonts w:ascii="Times New Roman" w:hAnsi="Times New Roman" w:cs="Times New Roman"/>
          <w:szCs w:val="32"/>
        </w:rPr>
      </w:pPr>
      <w:r w:rsidRPr="00817E22">
        <w:rPr>
          <w:rFonts w:ascii="Times New Roman" w:hAnsi="Times New Roman" w:cs="Times New Roman"/>
          <w:szCs w:val="32"/>
        </w:rPr>
        <w:t xml:space="preserve">Serum total </w:t>
      </w:r>
      <w:proofErr w:type="spellStart"/>
      <w:r w:rsidRPr="00817E22">
        <w:rPr>
          <w:rFonts w:ascii="Times New Roman" w:hAnsi="Times New Roman" w:cs="Times New Roman"/>
          <w:szCs w:val="32"/>
        </w:rPr>
        <w:t>IgE</w:t>
      </w:r>
      <w:proofErr w:type="spellEnd"/>
      <w:r>
        <w:rPr>
          <w:rFonts w:ascii="Times New Roman" w:hAnsi="Times New Roman" w:cs="Times New Roman" w:hint="eastAsia"/>
          <w:szCs w:val="32"/>
        </w:rPr>
        <w:t>:</w:t>
      </w:r>
      <w:r w:rsidRPr="00817E22">
        <w:rPr>
          <w:rFonts w:ascii="Times New Roman" w:hAnsi="Times New Roman" w:cs="Times New Roman"/>
          <w:szCs w:val="32"/>
        </w:rPr>
        <w:t xml:space="preserve"> </w:t>
      </w:r>
      <w:r w:rsidRPr="00AA4A3B">
        <w:rPr>
          <w:rFonts w:ascii="Times New Roman" w:hAnsi="Times New Roman" w:cs="Times New Roman"/>
          <w:szCs w:val="32"/>
        </w:rPr>
        <w:t>__________</w:t>
      </w:r>
      <w:proofErr w:type="spellStart"/>
      <w:r w:rsidRPr="00817E22">
        <w:rPr>
          <w:rFonts w:ascii="Times New Roman" w:hAnsi="Times New Roman" w:cs="Times New Roman"/>
          <w:szCs w:val="32"/>
        </w:rPr>
        <w:t>kU</w:t>
      </w:r>
      <w:proofErr w:type="spellEnd"/>
      <w:r w:rsidRPr="00817E22">
        <w:rPr>
          <w:rFonts w:ascii="Times New Roman" w:hAnsi="Times New Roman" w:cs="Times New Roman"/>
          <w:szCs w:val="32"/>
        </w:rPr>
        <w:t>/L</w:t>
      </w:r>
    </w:p>
    <w:p w14:paraId="3E8D1AA4" w14:textId="77777777" w:rsidR="00373A27" w:rsidRPr="00817E22" w:rsidRDefault="00373A27" w:rsidP="00373A27">
      <w:pPr>
        <w:spacing w:line="480" w:lineRule="auto"/>
        <w:rPr>
          <w:rFonts w:ascii="Times New Roman" w:hAnsi="Times New Roman" w:cs="Times New Roman"/>
          <w:szCs w:val="32"/>
        </w:rPr>
      </w:pPr>
      <w:r w:rsidRPr="00817E22">
        <w:rPr>
          <w:rFonts w:ascii="Times New Roman" w:hAnsi="Times New Roman" w:cs="Times New Roman"/>
          <w:szCs w:val="32"/>
        </w:rPr>
        <w:t xml:space="preserve">Specific </w:t>
      </w:r>
      <w:proofErr w:type="spellStart"/>
      <w:r w:rsidRPr="00817E22">
        <w:rPr>
          <w:rFonts w:ascii="Times New Roman" w:hAnsi="Times New Roman" w:cs="Times New Roman"/>
          <w:szCs w:val="32"/>
        </w:rPr>
        <w:t>IgE</w:t>
      </w:r>
      <w:proofErr w:type="spellEnd"/>
      <w:r w:rsidRPr="00817E22">
        <w:rPr>
          <w:rFonts w:ascii="Times New Roman" w:hAnsi="Times New Roman" w:cs="Times New Roman"/>
          <w:szCs w:val="32"/>
        </w:rPr>
        <w:t xml:space="preserve"> antibodies</w:t>
      </w:r>
      <w:r>
        <w:rPr>
          <w:rFonts w:ascii="Times New Roman" w:hAnsi="Times New Roman" w:cs="Times New Roman" w:hint="eastAsia"/>
          <w:szCs w:val="32"/>
        </w:rPr>
        <w:t>:</w:t>
      </w:r>
      <w:r w:rsidRPr="00817E22">
        <w:rPr>
          <w:rFonts w:ascii="Times New Roman" w:hAnsi="Times New Roman" w:cs="Times New Roman"/>
          <w:szCs w:val="32"/>
        </w:rPr>
        <w:t xml:space="preserve"> </w:t>
      </w:r>
      <w:r w:rsidRPr="00AA4A3B">
        <w:rPr>
          <w:rFonts w:ascii="Times New Roman" w:hAnsi="Times New Roman" w:cs="Times New Roman"/>
          <w:szCs w:val="32"/>
        </w:rPr>
        <w:t>___________</w:t>
      </w:r>
      <w:proofErr w:type="spellStart"/>
      <w:r w:rsidRPr="00817E22">
        <w:rPr>
          <w:rFonts w:ascii="Times New Roman" w:hAnsi="Times New Roman" w:cs="Times New Roman"/>
          <w:szCs w:val="32"/>
        </w:rPr>
        <w:t>kU</w:t>
      </w:r>
      <w:proofErr w:type="spellEnd"/>
      <w:r w:rsidRPr="00817E22">
        <w:rPr>
          <w:rFonts w:ascii="Times New Roman" w:hAnsi="Times New Roman" w:cs="Times New Roman"/>
          <w:szCs w:val="32"/>
        </w:rPr>
        <w:t>/L</w:t>
      </w:r>
    </w:p>
    <w:p w14:paraId="4643CCE9" w14:textId="77777777" w:rsidR="00373A27" w:rsidRPr="00817E22" w:rsidRDefault="00373A27" w:rsidP="00373A27">
      <w:pPr>
        <w:spacing w:line="480" w:lineRule="auto"/>
        <w:rPr>
          <w:rFonts w:ascii="Times New Roman" w:hAnsi="Times New Roman" w:cs="Times New Roman"/>
          <w:szCs w:val="32"/>
        </w:rPr>
      </w:pPr>
      <w:r w:rsidRPr="00817E22">
        <w:rPr>
          <w:rFonts w:ascii="Times New Roman" w:hAnsi="Times New Roman" w:cs="Times New Roman"/>
          <w:szCs w:val="32"/>
        </w:rPr>
        <w:t>Eosinophil count</w:t>
      </w:r>
      <w:r>
        <w:rPr>
          <w:rFonts w:ascii="Times New Roman" w:hAnsi="Times New Roman" w:cs="Times New Roman" w:hint="eastAsia"/>
          <w:szCs w:val="32"/>
        </w:rPr>
        <w:t>：</w:t>
      </w:r>
      <w:r w:rsidRPr="00AA4A3B">
        <w:rPr>
          <w:rFonts w:ascii="Times New Roman" w:hAnsi="Times New Roman" w:cs="Times New Roman"/>
          <w:szCs w:val="32"/>
        </w:rPr>
        <w:t>__________</w:t>
      </w:r>
      <w:r w:rsidRPr="00817E22">
        <w:rPr>
          <w:rFonts w:ascii="Times New Roman" w:hAnsi="Times New Roman" w:cs="Times New Roman"/>
          <w:szCs w:val="32"/>
        </w:rPr>
        <w:t>10^9/L</w:t>
      </w:r>
    </w:p>
    <w:p w14:paraId="3218DD7D" w14:textId="77777777" w:rsidR="00373A27" w:rsidRPr="00817E22" w:rsidRDefault="00373A27" w:rsidP="00373A27">
      <w:pPr>
        <w:spacing w:line="480" w:lineRule="auto"/>
        <w:rPr>
          <w:rFonts w:ascii="Times New Roman" w:hAnsi="Times New Roman" w:cs="Times New Roman"/>
          <w:szCs w:val="32"/>
        </w:rPr>
      </w:pPr>
      <w:r w:rsidRPr="00817E22">
        <w:rPr>
          <w:rFonts w:ascii="Times New Roman" w:hAnsi="Times New Roman" w:cs="Times New Roman"/>
          <w:szCs w:val="32"/>
        </w:rPr>
        <w:t>Basophil activation test (BAT)</w:t>
      </w:r>
      <w:r>
        <w:rPr>
          <w:rFonts w:ascii="Times New Roman" w:hAnsi="Times New Roman" w:cs="Times New Roman" w:hint="eastAsia"/>
          <w:szCs w:val="32"/>
        </w:rPr>
        <w:t>：</w:t>
      </w:r>
      <w:r w:rsidRPr="00AA4A3B">
        <w:rPr>
          <w:rFonts w:ascii="Times New Roman" w:hAnsi="Times New Roman" w:cs="Times New Roman"/>
          <w:szCs w:val="32"/>
        </w:rPr>
        <w:t>___________</w:t>
      </w:r>
      <w:r w:rsidRPr="00817E22">
        <w:rPr>
          <w:rFonts w:ascii="Times New Roman" w:hAnsi="Times New Roman" w:cs="Times New Roman"/>
          <w:szCs w:val="32"/>
        </w:rPr>
        <w:t>（</w:t>
      </w:r>
      <w:r w:rsidRPr="00817E22">
        <w:rPr>
          <w:rFonts w:ascii="Times New Roman" w:hAnsi="Times New Roman" w:cs="Times New Roman"/>
          <w:szCs w:val="32"/>
        </w:rPr>
        <w:t>%</w:t>
      </w:r>
      <w:r w:rsidRPr="00817E22">
        <w:rPr>
          <w:rFonts w:ascii="Times New Roman" w:hAnsi="Times New Roman" w:cs="Times New Roman"/>
          <w:szCs w:val="32"/>
        </w:rPr>
        <w:t>）</w:t>
      </w:r>
    </w:p>
    <w:p w14:paraId="7EF5CBE3" w14:textId="77777777" w:rsidR="00373A27" w:rsidRDefault="00373A27" w:rsidP="00373A27">
      <w:pPr>
        <w:spacing w:line="480" w:lineRule="auto"/>
        <w:rPr>
          <w:rFonts w:ascii="Times New Roman" w:hAnsi="Times New Roman" w:cs="Times New Roman"/>
          <w:szCs w:val="32"/>
        </w:rPr>
      </w:pPr>
      <w:r w:rsidRPr="00817E22">
        <w:rPr>
          <w:rFonts w:ascii="Times New Roman" w:hAnsi="Times New Roman" w:cs="Times New Roman"/>
          <w:szCs w:val="32"/>
        </w:rPr>
        <w:lastRenderedPageBreak/>
        <w:t>Tryptase level</w:t>
      </w:r>
      <w:r>
        <w:rPr>
          <w:rFonts w:ascii="Times New Roman" w:hAnsi="Times New Roman" w:cs="Times New Roman" w:hint="eastAsia"/>
          <w:szCs w:val="32"/>
        </w:rPr>
        <w:t>：</w:t>
      </w:r>
      <w:r w:rsidRPr="00AA4A3B">
        <w:rPr>
          <w:rFonts w:ascii="Times New Roman" w:hAnsi="Times New Roman" w:cs="Times New Roman"/>
          <w:szCs w:val="32"/>
        </w:rPr>
        <w:t>___________</w:t>
      </w:r>
      <w:proofErr w:type="spellStart"/>
      <w:r w:rsidRPr="00817E22">
        <w:rPr>
          <w:rFonts w:ascii="Times New Roman" w:hAnsi="Times New Roman" w:cs="Times New Roman"/>
          <w:szCs w:val="32"/>
        </w:rPr>
        <w:t>μg</w:t>
      </w:r>
      <w:proofErr w:type="spellEnd"/>
      <w:r w:rsidRPr="00817E22">
        <w:rPr>
          <w:rFonts w:ascii="Times New Roman" w:hAnsi="Times New Roman" w:cs="Times New Roman"/>
          <w:szCs w:val="32"/>
        </w:rPr>
        <w:t xml:space="preserve">/L </w:t>
      </w:r>
      <w:r w:rsidRPr="00817E22">
        <w:rPr>
          <w:rFonts w:ascii="Times New Roman" w:hAnsi="Times New Roman" w:cs="Times New Roman"/>
          <w:szCs w:val="32"/>
        </w:rPr>
        <w:t>或</w:t>
      </w:r>
      <w:r w:rsidRPr="00817E22">
        <w:rPr>
          <w:rFonts w:ascii="Times New Roman" w:hAnsi="Times New Roman" w:cs="Times New Roman"/>
          <w:szCs w:val="32"/>
        </w:rPr>
        <w:t xml:space="preserve"> ng/mL</w:t>
      </w:r>
    </w:p>
    <w:p w14:paraId="369BCE9C" w14:textId="77777777" w:rsidR="00373A27" w:rsidRPr="00AA4A3B" w:rsidRDefault="00373A27" w:rsidP="00373A27">
      <w:pPr>
        <w:spacing w:line="480" w:lineRule="auto"/>
        <w:rPr>
          <w:rFonts w:ascii="Times New Roman" w:hAnsi="Times New Roman" w:cs="Times New Roman"/>
          <w:szCs w:val="32"/>
        </w:rPr>
      </w:pPr>
      <w:r w:rsidRPr="00817E22">
        <w:rPr>
          <w:rFonts w:ascii="Times New Roman" w:hAnsi="Times New Roman" w:cs="Times New Roman"/>
          <w:b/>
          <w:bCs/>
          <w:szCs w:val="32"/>
        </w:rPr>
        <w:t>Physical examination</w:t>
      </w:r>
      <w:r>
        <w:rPr>
          <w:rFonts w:ascii="Times New Roman" w:hAnsi="Times New Roman" w:cs="Times New Roman" w:hint="eastAsia"/>
          <w:b/>
          <w:bCs/>
          <w:szCs w:val="32"/>
        </w:rPr>
        <w:t>:</w:t>
      </w:r>
      <w:r w:rsidRPr="00817E22">
        <w:rPr>
          <w:rFonts w:ascii="Times New Roman" w:hAnsi="Times New Roman" w:cs="Times New Roman"/>
          <w:szCs w:val="32"/>
        </w:rPr>
        <w:t xml:space="preserve"> </w:t>
      </w:r>
      <w:r w:rsidRPr="00AA4A3B">
        <w:rPr>
          <w:rFonts w:ascii="Times New Roman" w:hAnsi="Times New Roman" w:cs="Times New Roman"/>
          <w:szCs w:val="32"/>
        </w:rPr>
        <w:t>______________________</w:t>
      </w:r>
    </w:p>
    <w:p w14:paraId="1251F5FD"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Source of Information</w:t>
      </w:r>
    </w:p>
    <w:p w14:paraId="6D56B10A" w14:textId="77777777" w:rsidR="00373A27" w:rsidRPr="0035009C"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Data collector:</w:t>
      </w:r>
      <w:r w:rsidRPr="0035009C">
        <w:t xml:space="preserve"> </w:t>
      </w:r>
      <w:r w:rsidRPr="0035009C">
        <w:rPr>
          <w:rFonts w:ascii="Times New Roman" w:hAnsi="Times New Roman" w:cs="Times New Roman"/>
          <w:szCs w:val="32"/>
        </w:rPr>
        <w:t>Pharmacist</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35009C">
        <w:rPr>
          <w:rFonts w:ascii="Times New Roman" w:hAnsi="Times New Roman" w:cs="Times New Roman"/>
          <w:szCs w:val="32"/>
        </w:rPr>
        <w:t xml:space="preserve"> Physician</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35009C">
        <w:rPr>
          <w:rFonts w:ascii="Times New Roman" w:hAnsi="Times New Roman" w:cs="Times New Roman"/>
          <w:szCs w:val="32"/>
        </w:rPr>
        <w:t xml:space="preserve"> Nurse</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35009C">
        <w:rPr>
          <w:rFonts w:ascii="Times New Roman" w:hAnsi="Times New Roman" w:cs="Times New Roman"/>
          <w:szCs w:val="32"/>
        </w:rPr>
        <w:t xml:space="preserve"> Others</w:t>
      </w:r>
      <w:r>
        <w:rPr>
          <w:rFonts w:ascii="Times New Roman" w:hAnsi="Times New Roman" w:cs="Times New Roman" w:hint="eastAsia"/>
          <w:szCs w:val="32"/>
        </w:rPr>
        <w:t>:</w:t>
      </w:r>
      <w:r w:rsidRPr="0035009C">
        <w:rPr>
          <w:rFonts w:ascii="Times New Roman" w:hAnsi="Times New Roman" w:cs="Times New Roman"/>
          <w:szCs w:val="32"/>
        </w:rPr>
        <w:t xml:space="preserve"> </w:t>
      </w:r>
      <w:r w:rsidRPr="00AA4A3B">
        <w:rPr>
          <w:rFonts w:ascii="Times New Roman" w:hAnsi="Times New Roman" w:cs="Times New Roman"/>
          <w:szCs w:val="32"/>
        </w:rPr>
        <w:t>___________</w:t>
      </w:r>
    </w:p>
    <w:p w14:paraId="31D2CD70" w14:textId="77777777" w:rsidR="00373A27"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Source of information</w:t>
      </w:r>
      <w:r w:rsidRPr="00AA4A3B">
        <w:rPr>
          <w:rFonts w:ascii="Times New Roman" w:hAnsi="Times New Roman" w:cs="Times New Roman"/>
          <w:szCs w:val="32"/>
        </w:rPr>
        <w:t>：</w:t>
      </w:r>
      <w:r w:rsidRPr="0035009C">
        <w:rPr>
          <w:rFonts w:ascii="Times New Roman" w:hAnsi="Times New Roman" w:cs="Times New Roman"/>
          <w:szCs w:val="32"/>
        </w:rPr>
        <w:t xml:space="preserve">Family member(s) </w:t>
      </w:r>
      <w:r w:rsidRPr="00AA4A3B">
        <w:rPr>
          <w:rFonts w:ascii="Times New Roman" w:hAnsi="Times New Roman" w:cs="Times New Roman"/>
          <w:szCs w:val="32"/>
        </w:rPr>
        <w:sym w:font="Wingdings" w:char="00A8"/>
      </w:r>
      <w:r w:rsidRPr="0035009C">
        <w:rPr>
          <w:rFonts w:ascii="Times New Roman" w:hAnsi="Times New Roman" w:cs="Times New Roman"/>
          <w:szCs w:val="32"/>
        </w:rPr>
        <w:t xml:space="preserve"> </w:t>
      </w:r>
      <w:r>
        <w:rPr>
          <w:rFonts w:ascii="Times New Roman" w:hAnsi="Times New Roman" w:cs="Times New Roman" w:hint="eastAsia"/>
          <w:szCs w:val="32"/>
        </w:rPr>
        <w:t xml:space="preserve"> </w:t>
      </w:r>
      <w:r w:rsidRPr="0035009C">
        <w:rPr>
          <w:rFonts w:ascii="Times New Roman" w:hAnsi="Times New Roman" w:cs="Times New Roman"/>
          <w:szCs w:val="32"/>
        </w:rPr>
        <w:t>Medical staff</w:t>
      </w:r>
      <w:r w:rsidRPr="00AA4A3B">
        <w:rPr>
          <w:rFonts w:ascii="Times New Roman" w:hAnsi="Times New Roman" w:cs="Times New Roman"/>
          <w:szCs w:val="32"/>
        </w:rPr>
        <w:sym w:font="Wingdings" w:char="00A8"/>
      </w:r>
      <w:r w:rsidRPr="0035009C">
        <w:rPr>
          <w:rFonts w:ascii="Times New Roman" w:hAnsi="Times New Roman" w:cs="Times New Roman"/>
          <w:szCs w:val="32"/>
        </w:rPr>
        <w:t xml:space="preserve"> </w:t>
      </w:r>
      <w:r>
        <w:rPr>
          <w:rFonts w:ascii="Times New Roman" w:hAnsi="Times New Roman" w:cs="Times New Roman" w:hint="eastAsia"/>
          <w:szCs w:val="32"/>
        </w:rPr>
        <w:t xml:space="preserve"> </w:t>
      </w:r>
    </w:p>
    <w:p w14:paraId="7F1FFE73" w14:textId="77777777" w:rsidR="00373A27" w:rsidRPr="00AA4A3B" w:rsidRDefault="00373A27" w:rsidP="00373A27">
      <w:pPr>
        <w:spacing w:line="480" w:lineRule="auto"/>
        <w:rPr>
          <w:rFonts w:ascii="Times New Roman" w:hAnsi="Times New Roman" w:cs="Times New Roman"/>
          <w:szCs w:val="32"/>
        </w:rPr>
      </w:pPr>
      <w:r w:rsidRPr="0035009C">
        <w:rPr>
          <w:rFonts w:ascii="Times New Roman" w:hAnsi="Times New Roman" w:cs="Times New Roman"/>
          <w:szCs w:val="32"/>
        </w:rPr>
        <w:t xml:space="preserve">Hospital Information System (HIS) </w:t>
      </w:r>
      <w:r w:rsidRPr="00AA4A3B">
        <w:rPr>
          <w:rFonts w:ascii="Times New Roman" w:hAnsi="Times New Roman" w:cs="Times New Roman"/>
          <w:szCs w:val="32"/>
        </w:rPr>
        <w:sym w:font="Wingdings" w:char="00A8"/>
      </w:r>
    </w:p>
    <w:p w14:paraId="09718DE6"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Consistency between chief complaint and </w:t>
      </w:r>
      <w:r w:rsidRPr="0035009C">
        <w:rPr>
          <w:rFonts w:ascii="Times New Roman" w:hAnsi="Times New Roman" w:cs="Times New Roman"/>
          <w:szCs w:val="32"/>
        </w:rPr>
        <w:t>Hospital Information System (HIS)</w:t>
      </w:r>
      <w:r w:rsidRPr="00AA4A3B">
        <w:rPr>
          <w:rFonts w:ascii="Times New Roman" w:hAnsi="Times New Roman" w:cs="Times New Roman"/>
          <w:szCs w:val="32"/>
        </w:rPr>
        <w:t>：</w:t>
      </w:r>
    </w:p>
    <w:p w14:paraId="645D5771"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Consistent</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Inconsistent</w:t>
      </w:r>
      <w:r w:rsidRPr="00AA4A3B">
        <w:rPr>
          <w:rFonts w:ascii="Times New Roman" w:hAnsi="Times New Roman" w:cs="Times New Roman"/>
          <w:szCs w:val="32"/>
        </w:rPr>
        <w:sym w:font="Wingdings" w:char="00A8"/>
      </w:r>
    </w:p>
    <w:p w14:paraId="6BF06E4D"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 xml:space="preserve">Time of record </w:t>
      </w:r>
      <w:proofErr w:type="gramStart"/>
      <w:r w:rsidRPr="00AA4A3B">
        <w:rPr>
          <w:rFonts w:ascii="Times New Roman" w:hAnsi="Times New Roman" w:cs="Times New Roman"/>
          <w:szCs w:val="32"/>
        </w:rPr>
        <w:t>entry:_</w:t>
      </w:r>
      <w:proofErr w:type="gramEnd"/>
      <w:r w:rsidRPr="00AA4A3B">
        <w:rPr>
          <w:rFonts w:ascii="Times New Roman" w:hAnsi="Times New Roman" w:cs="Times New Roman"/>
          <w:szCs w:val="32"/>
        </w:rPr>
        <w:t>_______________________________</w:t>
      </w:r>
    </w:p>
    <w:p w14:paraId="01C48187" w14:textId="77777777" w:rsidR="00373A27" w:rsidRPr="00AA4A3B" w:rsidRDefault="00373A27" w:rsidP="00373A27">
      <w:pPr>
        <w:pStyle w:val="1"/>
        <w:numPr>
          <w:ilvl w:val="0"/>
          <w:numId w:val="3"/>
        </w:numPr>
        <w:spacing w:line="480" w:lineRule="auto"/>
        <w:ind w:left="113" w:hanging="113"/>
        <w:rPr>
          <w:rFonts w:ascii="Times New Roman" w:hAnsi="Times New Roman"/>
          <w:shd w:val="clear" w:color="FFFFFF" w:fill="D9D9D9"/>
        </w:rPr>
      </w:pPr>
      <w:r w:rsidRPr="00AA4A3B">
        <w:rPr>
          <w:rFonts w:ascii="Times New Roman" w:hAnsi="Times New Roman"/>
          <w:shd w:val="clear" w:color="FFFFFF" w:fill="D9D9D9"/>
        </w:rPr>
        <w:t>Others</w:t>
      </w:r>
    </w:p>
    <w:p w14:paraId="6AA9CDC4"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Patient explanation or education</w:t>
      </w:r>
      <w:r w:rsidRPr="00AA4A3B">
        <w:rPr>
          <w:rFonts w:ascii="Times New Roman" w:hAnsi="Times New Roman" w:cs="Times New Roman"/>
          <w:szCs w:val="32"/>
        </w:rPr>
        <w:t>：</w:t>
      </w:r>
      <w:r w:rsidRPr="00AA4A3B">
        <w:rPr>
          <w:rFonts w:ascii="Times New Roman" w:hAnsi="Times New Roman" w:cs="Times New Roman"/>
          <w:szCs w:val="32"/>
        </w:rPr>
        <w:t>Yes</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No</w:t>
      </w:r>
      <w:r w:rsidRPr="00AA4A3B">
        <w:rPr>
          <w:rFonts w:ascii="Times New Roman" w:hAnsi="Times New Roman" w:cs="Times New Roman"/>
          <w:szCs w:val="32"/>
        </w:rPr>
        <w:sym w:font="Wingdings" w:char="00A8"/>
      </w:r>
      <w:r w:rsidRPr="00AA4A3B">
        <w:rPr>
          <w:rFonts w:ascii="Times New Roman" w:hAnsi="Times New Roman" w:cs="Times New Roman"/>
          <w:szCs w:val="32"/>
        </w:rPr>
        <w:t xml:space="preserve"> </w:t>
      </w:r>
    </w:p>
    <w:p w14:paraId="0F47BB1D" w14:textId="77777777" w:rsidR="00373A27" w:rsidRPr="00AA4A3B" w:rsidRDefault="00373A27" w:rsidP="00373A27">
      <w:pPr>
        <w:spacing w:line="480" w:lineRule="auto"/>
        <w:rPr>
          <w:rFonts w:ascii="Times New Roman" w:hAnsi="Times New Roman" w:cs="Times New Roman"/>
          <w:szCs w:val="32"/>
        </w:rPr>
      </w:pPr>
      <w:r w:rsidRPr="00AA4A3B">
        <w:rPr>
          <w:rFonts w:ascii="Times New Roman" w:hAnsi="Times New Roman" w:cs="Times New Roman"/>
          <w:szCs w:val="32"/>
        </w:rPr>
        <w:t>Subjective patient experience (anxiety/fear):</w:t>
      </w:r>
      <w:r>
        <w:rPr>
          <w:rFonts w:ascii="Times New Roman" w:hAnsi="Times New Roman" w:cs="Times New Roman" w:hint="eastAsia"/>
          <w:szCs w:val="32"/>
        </w:rPr>
        <w:t xml:space="preserve"> A</w:t>
      </w:r>
      <w:r w:rsidRPr="00EC12BD">
        <w:rPr>
          <w:rFonts w:ascii="Times New Roman" w:hAnsi="Times New Roman" w:cs="Times New Roman"/>
          <w:szCs w:val="32"/>
        </w:rPr>
        <w:t>nxiety</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EC12BD">
        <w:rPr>
          <w:rFonts w:ascii="Times New Roman" w:hAnsi="Times New Roman" w:cs="Times New Roman"/>
          <w:szCs w:val="32"/>
        </w:rPr>
        <w:t xml:space="preserve"> </w:t>
      </w:r>
      <w:r>
        <w:rPr>
          <w:rFonts w:ascii="Times New Roman" w:hAnsi="Times New Roman" w:cs="Times New Roman" w:hint="eastAsia"/>
          <w:szCs w:val="32"/>
        </w:rPr>
        <w:t>F</w:t>
      </w:r>
      <w:r w:rsidRPr="00EC12BD">
        <w:rPr>
          <w:rFonts w:ascii="Times New Roman" w:hAnsi="Times New Roman" w:cs="Times New Roman"/>
          <w:szCs w:val="32"/>
        </w:rPr>
        <w:t>ear</w:t>
      </w:r>
      <w:r w:rsidRPr="00AA4A3B">
        <w:rPr>
          <w:rFonts w:ascii="Times New Roman" w:hAnsi="Times New Roman" w:cs="Times New Roman"/>
          <w:szCs w:val="32"/>
        </w:rPr>
        <w:sym w:font="Wingdings" w:char="00A8"/>
      </w:r>
      <w:r>
        <w:rPr>
          <w:rFonts w:ascii="Times New Roman" w:hAnsi="Times New Roman" w:cs="Times New Roman" w:hint="eastAsia"/>
          <w:szCs w:val="32"/>
        </w:rPr>
        <w:t xml:space="preserve">  </w:t>
      </w:r>
      <w:r w:rsidRPr="00AA4A3B">
        <w:rPr>
          <w:rFonts w:ascii="Times New Roman" w:hAnsi="Times New Roman" w:cs="Times New Roman"/>
          <w:szCs w:val="32"/>
        </w:rPr>
        <w:t>Others:__________________</w:t>
      </w:r>
    </w:p>
    <w:p w14:paraId="4DE20906" w14:textId="77777777" w:rsidR="00373A27" w:rsidRDefault="00373A27" w:rsidP="00373A27">
      <w:pPr>
        <w:spacing w:line="480" w:lineRule="auto"/>
        <w:rPr>
          <w:rFonts w:ascii="Times New Roman" w:hAnsi="Times New Roman" w:cs="Times New Roman"/>
          <w:b/>
          <w:bCs/>
          <w:szCs w:val="32"/>
        </w:rPr>
      </w:pPr>
    </w:p>
    <w:p w14:paraId="7380FB93" w14:textId="77777777" w:rsidR="00373A27" w:rsidRPr="00F90750" w:rsidRDefault="00373A27" w:rsidP="00373A27">
      <w:pPr>
        <w:spacing w:line="480" w:lineRule="auto"/>
        <w:rPr>
          <w:rFonts w:ascii="Times New Roman" w:hAnsi="Times New Roman" w:cs="Times New Roman"/>
          <w:szCs w:val="32"/>
        </w:rPr>
      </w:pPr>
      <w:r w:rsidRPr="00F90750">
        <w:rPr>
          <w:rFonts w:ascii="Times New Roman" w:hAnsi="Times New Roman" w:cs="Times New Roman"/>
          <w:b/>
          <w:bCs/>
          <w:szCs w:val="32"/>
        </w:rPr>
        <w:t>Outcome Assessment:</w:t>
      </w:r>
      <w:r w:rsidRPr="00F90750">
        <w:rPr>
          <w:rFonts w:ascii="Times New Roman" w:hAnsi="Times New Roman" w:cs="Times New Roman"/>
          <w:szCs w:val="32"/>
        </w:rPr>
        <w:br/>
      </w:r>
      <w:r w:rsidRPr="00F90750">
        <w:rPr>
          <w:rFonts w:ascii="Times New Roman" w:hAnsi="Times New Roman" w:cs="Times New Roman"/>
          <w:b/>
          <w:bCs/>
          <w:szCs w:val="32"/>
        </w:rPr>
        <w:t>High-Risk Population:</w:t>
      </w:r>
      <w:r w:rsidRPr="00F90750">
        <w:rPr>
          <w:rFonts w:ascii="Times New Roman" w:hAnsi="Times New Roman" w:cs="Times New Roman"/>
          <w:szCs w:val="32"/>
        </w:rPr>
        <w:t xml:space="preserve"> Individuals presenting with one or more of the following characteristics:</w:t>
      </w:r>
      <w:r w:rsidRPr="00F90750">
        <w:rPr>
          <w:rFonts w:ascii="Times New Roman" w:hAnsi="Times New Roman" w:cs="Times New Roman"/>
          <w:szCs w:val="32"/>
        </w:rPr>
        <w:br/>
        <w:t>(1) Presence of high-risk terms (e.g., anaphylaxis, DRESS, epinephrine);</w:t>
      </w:r>
      <w:r w:rsidRPr="00F90750">
        <w:rPr>
          <w:rFonts w:ascii="Times New Roman" w:hAnsi="Times New Roman" w:cs="Times New Roman"/>
          <w:szCs w:val="32"/>
        </w:rPr>
        <w:br/>
      </w:r>
      <w:r w:rsidRPr="00F90750">
        <w:rPr>
          <w:rFonts w:ascii="Times New Roman" w:hAnsi="Times New Roman" w:cs="Times New Roman"/>
          <w:szCs w:val="32"/>
        </w:rPr>
        <w:lastRenderedPageBreak/>
        <w:t>(2) Immediate reaction onset (within &lt;1 hour after administration);</w:t>
      </w:r>
      <w:r w:rsidRPr="00F90750">
        <w:rPr>
          <w:rFonts w:ascii="Times New Roman" w:hAnsi="Times New Roman" w:cs="Times New Roman"/>
          <w:szCs w:val="32"/>
        </w:rPr>
        <w:br/>
        <w:t>(3) Reported allergies to multiple β-lactam subclasses.</w:t>
      </w:r>
    </w:p>
    <w:p w14:paraId="364032C9" w14:textId="77777777" w:rsidR="00373A27" w:rsidRPr="00F90750" w:rsidRDefault="00373A27" w:rsidP="00373A27">
      <w:pPr>
        <w:spacing w:line="480" w:lineRule="auto"/>
        <w:rPr>
          <w:rFonts w:ascii="Times New Roman" w:hAnsi="Times New Roman" w:cs="Times New Roman"/>
          <w:szCs w:val="32"/>
        </w:rPr>
      </w:pPr>
      <w:r w:rsidRPr="00F90750">
        <w:rPr>
          <w:rFonts w:ascii="Times New Roman" w:hAnsi="Times New Roman" w:cs="Times New Roman"/>
          <w:b/>
          <w:bCs/>
          <w:szCs w:val="32"/>
        </w:rPr>
        <w:t>Management Recommendations:</w:t>
      </w:r>
      <w:r w:rsidRPr="00F90750">
        <w:rPr>
          <w:rFonts w:ascii="Times New Roman" w:hAnsi="Times New Roman" w:cs="Times New Roman"/>
          <w:szCs w:val="32"/>
        </w:rPr>
        <w:br/>
        <w:t>Direct use of β-lactam antibiotics should be avoided. Referral to an allergy specialist for further evaluation or the selection of alternative classes of antimicrobials is recommended. If β-lactam use is deemed necessary, administration must occur under monitored conditions.</w:t>
      </w:r>
    </w:p>
    <w:p w14:paraId="57E91093" w14:textId="77777777" w:rsidR="00373A27" w:rsidRPr="00F90750" w:rsidRDefault="00373A27" w:rsidP="00373A27">
      <w:pPr>
        <w:spacing w:line="480" w:lineRule="auto"/>
        <w:rPr>
          <w:rFonts w:ascii="Times New Roman" w:hAnsi="Times New Roman" w:cs="Times New Roman"/>
          <w:szCs w:val="32"/>
        </w:rPr>
      </w:pPr>
      <w:r w:rsidRPr="00F90750">
        <w:rPr>
          <w:rFonts w:ascii="Times New Roman" w:hAnsi="Times New Roman" w:cs="Times New Roman"/>
          <w:b/>
          <w:bCs/>
          <w:szCs w:val="32"/>
        </w:rPr>
        <w:t>Population Without the Above High-Risk Factors – Management Recommendations:</w:t>
      </w:r>
      <w:r w:rsidRPr="00F90750">
        <w:rPr>
          <w:rFonts w:ascii="Times New Roman" w:hAnsi="Times New Roman" w:cs="Times New Roman"/>
          <w:szCs w:val="32"/>
        </w:rPr>
        <w:br/>
        <w:t>β-lactam antibiotics may be considered following thorough risk communication and monitoring. If used, all reactions should be carefully documented and patients should be followed up in a timely manner to accumulate objective evidence for future evaluation.</w:t>
      </w:r>
    </w:p>
    <w:p w14:paraId="166E6651" w14:textId="77777777" w:rsidR="0035220B" w:rsidRDefault="0035220B" w:rsidP="0035220B">
      <w:pPr>
        <w:widowControl w:val="0"/>
        <w:autoSpaceDE w:val="0"/>
        <w:autoSpaceDN w:val="0"/>
        <w:adjustRightInd w:val="0"/>
        <w:rPr>
          <w:rFonts w:ascii="Times New Roman" w:eastAsia="楷体" w:hAnsi="Times New Roman" w:cs="Times New Roman"/>
        </w:rPr>
      </w:pPr>
      <w:r>
        <w:rPr>
          <w:rFonts w:hint="eastAsia"/>
        </w:rPr>
        <w:fldChar w:fldCharType="begin"/>
      </w:r>
      <w:r>
        <w:rPr>
          <w:rFonts w:hint="eastAsia"/>
        </w:rPr>
        <w:instrText xml:space="preserve"> ADDIN NE.Bib</w:instrText>
      </w:r>
      <w:r>
        <w:rPr>
          <w:rFonts w:hint="eastAsia"/>
        </w:rPr>
        <w:fldChar w:fldCharType="separate"/>
      </w:r>
    </w:p>
    <w:p w14:paraId="479727EB" w14:textId="11B86CD5" w:rsidR="00373A27" w:rsidRPr="00373A27" w:rsidRDefault="0035220B" w:rsidP="0035220B">
      <w:r>
        <w:rPr>
          <w:rFonts w:hint="eastAsia"/>
        </w:rPr>
        <w:fldChar w:fldCharType="end"/>
      </w:r>
    </w:p>
    <w:sectPr w:rsidR="00373A27" w:rsidRPr="00373A27" w:rsidSect="0032242A">
      <w:pgSz w:w="11906" w:h="16838" w:code="9"/>
      <w:pgMar w:top="1440" w:right="1797" w:bottom="1440" w:left="1797" w:header="851" w:footer="992" w:gutter="0"/>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1C2E8" w14:textId="77777777" w:rsidR="00F85881" w:rsidRDefault="00F85881" w:rsidP="00347F0F">
      <w:r>
        <w:separator/>
      </w:r>
    </w:p>
  </w:endnote>
  <w:endnote w:type="continuationSeparator" w:id="0">
    <w:p w14:paraId="391C7AE5" w14:textId="77777777" w:rsidR="00F85881" w:rsidRDefault="00F85881" w:rsidP="0034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940687"/>
      <w:docPartObj>
        <w:docPartGallery w:val="Page Numbers (Bottom of Page)"/>
        <w:docPartUnique/>
      </w:docPartObj>
    </w:sdtPr>
    <w:sdtEndPr/>
    <w:sdtContent>
      <w:p w14:paraId="33A9BFE4" w14:textId="3BBA7E7E" w:rsidR="001D077A" w:rsidRDefault="001D077A">
        <w:pPr>
          <w:pStyle w:val="af0"/>
          <w:jc w:val="center"/>
        </w:pPr>
        <w:r>
          <w:fldChar w:fldCharType="begin"/>
        </w:r>
        <w:r>
          <w:instrText>PAGE   \* MERGEFORMAT</w:instrText>
        </w:r>
        <w:r>
          <w:fldChar w:fldCharType="separate"/>
        </w:r>
        <w:r>
          <w:rPr>
            <w:lang w:val="zh-CN"/>
          </w:rPr>
          <w:t>2</w:t>
        </w:r>
        <w:r>
          <w:fldChar w:fldCharType="end"/>
        </w:r>
      </w:p>
    </w:sdtContent>
  </w:sdt>
  <w:p w14:paraId="5907E770" w14:textId="77777777" w:rsidR="001D077A" w:rsidRDefault="001D077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6DB7" w14:textId="77777777" w:rsidR="00F85881" w:rsidRDefault="00F85881" w:rsidP="00347F0F">
      <w:r>
        <w:separator/>
      </w:r>
    </w:p>
  </w:footnote>
  <w:footnote w:type="continuationSeparator" w:id="0">
    <w:p w14:paraId="56CD4C0A" w14:textId="77777777" w:rsidR="00F85881" w:rsidRDefault="00F85881" w:rsidP="00347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CD5B4A"/>
    <w:multiLevelType w:val="singleLevel"/>
    <w:tmpl w:val="E2CD5B4A"/>
    <w:lvl w:ilvl="0">
      <w:start w:val="1"/>
      <w:numFmt w:val="decimal"/>
      <w:suff w:val="space"/>
      <w:lvlText w:val="%1."/>
      <w:lvlJc w:val="left"/>
    </w:lvl>
  </w:abstractNum>
  <w:abstractNum w:abstractNumId="1" w15:restartNumberingAfterBreak="0">
    <w:nsid w:val="097626EF"/>
    <w:multiLevelType w:val="hybridMultilevel"/>
    <w:tmpl w:val="3A66C9EC"/>
    <w:lvl w:ilvl="0" w:tplc="61B4CE2C">
      <w:start w:val="1"/>
      <w:numFmt w:val="bullet"/>
      <w:lvlText w:val="·"/>
      <w:lvlJc w:val="left"/>
      <w:pPr>
        <w:ind w:left="440" w:hanging="440"/>
      </w:pPr>
      <w:rPr>
        <w:rFonts w:ascii="楷体" w:eastAsia="楷体" w:hAnsi="楷体" w:hint="eastAsia"/>
        <w:spacing w:val="-30"/>
        <w:kern w:val="1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FBB3923"/>
    <w:multiLevelType w:val="hybridMultilevel"/>
    <w:tmpl w:val="7800FEE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13F25EE"/>
    <w:multiLevelType w:val="hybridMultilevel"/>
    <w:tmpl w:val="7BF0488A"/>
    <w:lvl w:ilvl="0" w:tplc="857694F4">
      <w:start w:val="2"/>
      <w:numFmt w:val="bullet"/>
      <w:lvlText w:val="-"/>
      <w:lvlJc w:val="left"/>
      <w:pPr>
        <w:ind w:left="113" w:hanging="113"/>
      </w:pPr>
      <w:rPr>
        <w:rFonts w:ascii="Times New Roman" w:eastAsia="楷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89C1E1F"/>
    <w:multiLevelType w:val="hybridMultilevel"/>
    <w:tmpl w:val="A33841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AD40BF3"/>
    <w:multiLevelType w:val="multilevel"/>
    <w:tmpl w:val="27A8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E.Ref{008FFBB7-EAF5-4E2D-98E9-D8F07B08692E}" w:val=" ADDIN NE.Ref.{008FFBB7-EAF5-4E2D-98E9-D8F07B08692E}&lt;Citation&gt;&lt;Group&gt;&lt;References&gt;&lt;Item&gt;&lt;ID&gt;26187&lt;/ID&gt;&lt;UID&gt;{E9BDAF48-93C5-43A0-AE19-47C6681840C3}&lt;/UID&gt;&lt;Title&gt;The role of a clinical pharmacist in spurious Penicillin allergy: a narrative  review&lt;/Title&gt;&lt;Template&gt;Journal Article&lt;/Template&gt;&lt;Star&gt;0&lt;/Star&gt;&lt;Tag&gt;0&lt;/Tag&gt;&lt;Author&gt;Bhogal, R; Hussain, A; Balaji, A; Bermingham, W H; Marriott, J F; Krishna, M T&lt;/Author&gt;&lt;Year&gt;2021&lt;/Year&gt;&lt;Details&gt;&lt;_accession_num&gt;33439428&lt;/_accession_num&gt;&lt;_author_adr&gt;Department of Pharmacy, University Hospitals Birmingham NHS Foundation Trust,  Birmingham, B9 5SS, UK. Rashmeet.bhogal@heartofengland.nhs.uk.; Birmingham Public Health Laboratory, National Infection Service, Public Health  England, Birmingham, UK.; Department of Acute Medicine, University Hospitals Birmingham NHS Foundation  Trust, Birmingham, UK.; Department of Allergy and Immunology, University Hospitals Birmingham NHS  Foundation Trust, Birmingham, UK.; Institute of Clinical Sciences, University of Birmingham, Birmingham, UK.; Department of Allergy and Immunology, University Hospitals Birmingham NHS  Foundation Trust, Birmingham, UK.; Institute of Immunology &amp;amp; Immunotherapy, University of Birmingham, Birmingham,  UK.; Institute of Clinical Sciences, University of Birmingham, Birmingham, UK.&lt;/_author_adr&gt;&lt;_created&gt;66069276&lt;/_created&gt;&lt;_date&gt;2021-06-01&lt;/_date&gt;&lt;_date_display&gt;2021 Jun&lt;/_date_display&gt;&lt;_doi&gt;10.1007/s11096-020-01226-7&lt;/_doi&gt;&lt;_impact_factor&gt;   2.400&lt;/_impact_factor&gt;&lt;_isbn&gt;2210-7711 (Electronic)&lt;/_isbn&gt;&lt;_issue&gt;3&lt;/_issue&gt;&lt;_journal&gt;Int J Clin Pharm&lt;/_journal&gt;&lt;_keywords&gt;Antimicrobial stewardship; Clinical pharmacist; Direct oral amoxicillin challenge; Penicillin allergy&lt;/_keywords&gt;&lt;_language&gt;eng&lt;/_language&gt;&lt;_modified&gt;66069276&lt;/_modified&gt;&lt;_pages&gt;461-475&lt;/_pages&gt;&lt;_subject_headings&gt;Anti-Bacterial Agents/adverse effects; *Drug Hypersensitivity/diagnosis/epidemiology; Humans; *Methicillin-Resistant Staphylococcus aureus; Penicillins/adverse effects; Pharmacists; Prospective Studies&lt;/_subject_headings&gt;&lt;_tertiary_title&gt;International journal of clinical pharmacy&lt;/_tertiary_title&gt;&lt;_type_work&gt;Journal Article; Review&lt;/_type_work&gt;&lt;_url&gt;http://www.ncbi.nlm.nih.gov/entrez/query.fcgi?cmd=Retrieve&amp;amp;db=pubmed&amp;amp;dopt=Abstract&amp;amp;list_uids=33439428&amp;amp;query_hl=1&lt;/_url&gt;&lt;_volume&gt;43&lt;/_volume&gt;&lt;/Details&gt;&lt;Extra&gt;&lt;DBUID&gt;{F96A950B-833F-4880-A151-76DA2D6A2879}&lt;/DBUID&gt;&lt;/Extra&gt;&lt;/Item&gt;&lt;/References&gt;&lt;/Group&gt;&lt;/Citation&gt;_x000a_"/>
    <w:docVar w:name="NE.Ref{02A6DAA1-D919-444C-8EAC-FE1979F7515B}" w:val=" ADDIN NE.Ref.{02A6DAA1-D919-444C-8EAC-FE1979F7515B}&lt;Citation&gt;&lt;Group&gt;&lt;References&gt;&lt;Item&gt;&lt;ID&gt;26076&lt;/ID&gt;&lt;UID&gt;{05D0DB0C-88D1-48CD-A30C-56C4F765424F}&lt;/UID&gt;&lt;Title&gt;Understanding Penicillin Allergy, Cross-reactivity, and Antibiotic Selection in  the Preoperative Setting&lt;/Title&gt;&lt;Template&gt;Journal Article&lt;/Template&gt;&lt;Star&gt;0&lt;/Star&gt;&lt;Tag&gt;0&lt;/Tag&gt;&lt;Author&gt;Sarfani, S; Stone, CA Jr; Murphy, G A; Richardson, D R&lt;/Author&gt;&lt;Year&gt;2022&lt;/Year&gt;&lt;Details&gt;&lt;_accession_num&gt;34669610&lt;/_accession_num&gt;&lt;_author_adr&gt;From the University of Tennessee- Campbell Clinic Orthopaedics, Memphis, TN  (Sarfani, Murphy, and Richardson), and the Division of Allergy, Pulmonary and  Critical Care Medicine, Department of Medicine, Vanderbilt University Medical  Center, Nashville, TN (Stone).&lt;/_author_adr&gt;&lt;_created&gt;66068795&lt;/_created&gt;&lt;_date&gt;2022-01-01&lt;/_date&gt;&lt;_date_display&gt;2022 Jan 1&lt;/_date_display&gt;&lt;_doi&gt;10.5435/JAAOS-D-21-00422&lt;/_doi&gt;&lt;_impact_factor&gt;   3.200&lt;/_impact_factor&gt;&lt;_isbn&gt;1940-5480 (Electronic); 1067-151X (Print); 1067-151X (Linking)&lt;/_isbn&gt;&lt;_issue&gt;1&lt;/_issue&gt;&lt;_journal&gt;J Am Acad Orthop Surg&lt;/_journal&gt;&lt;_language&gt;eng&lt;/_language&gt;&lt;_modified&gt;66068795&lt;/_modified&gt;&lt;_ori_publication&gt;Copyright © 2021 by the American Academy of Orthopaedic Surgeons.&lt;/_ori_publication&gt;&lt;_pages&gt;e1-e5&lt;/_pages&gt;&lt;_subject_headings&gt;*Anti-Bacterial Agents/adverse effects; Antibiotic Prophylaxis; *Drug Hypersensitivity/diagnosis/epidemiology/etiology; Humans; Penicillins/adverse effects; Retrospective Studies&lt;/_subject_headings&gt;&lt;_tertiary_title&gt;The Journal of the American Academy of Orthopaedic Surgeons&lt;/_tertiary_title&gt;&lt;_type_work&gt;Journal Article; Review&lt;/_type_work&gt;&lt;_url&gt;http://www.ncbi.nlm.nih.gov/entrez/query.fcgi?cmd=Retrieve&amp;amp;db=pubmed&amp;amp;dopt=Abstract&amp;amp;list_uids=34669610&amp;amp;query_hl=1&lt;/_url&gt;&lt;_volume&gt;30&lt;/_volume&gt;&lt;/Details&gt;&lt;Extra&gt;&lt;DBUID&gt;{F96A950B-833F-4880-A151-76DA2D6A2879}&lt;/DBUID&gt;&lt;/Extra&gt;&lt;/Item&gt;&lt;/References&gt;&lt;/Group&gt;&lt;/Citation&gt;_x000a_"/>
    <w:docVar w:name="NE.Ref{06414B64-11E2-4BF3-BA8A-06D71F9FB3C9}" w:val=" ADDIN NE.Ref.{06414B64-11E2-4BF3-BA8A-06D71F9FB3C9}&lt;Citation&gt;&lt;Group&gt;&lt;References&gt;&lt;Item&gt;&lt;ID&gt;26164&lt;/ID&gt;&lt;UID&gt;{31E912D3-5FE4-4ED1-909B-AF4226951124}&lt;/UID&gt;&lt;Title&gt;First pediatric electronic algorithm to stratify risk of penicillin allergy&lt;/Title&gt;&lt;Template&gt;Journal Article&lt;/Template&gt;&lt;Star&gt;0&lt;/Star&gt;&lt;Tag&gt;0&lt;/Tag&gt;&lt;Author&gt;Roberts, H; Soller, L; Ng, K; Chan, E S; Roberts, A; Kang, K; Hildebrand, K J; Wong, T&lt;/Author&gt;&lt;Year&gt;2020&lt;/Year&gt;&lt;Details&gt;&lt;_accession_num&gt;33292528&lt;/_accession_num&gt;&lt;_author_adr&gt;Division of Allergy and Immunology, Department of Medicine, Western University,  St. Joseph&amp;apos;s Health Care, 268 Grosvenor St, London, ON, N6A 3N3, Canada.  hrobe065@uottawa.ca.; Division of Allergy and Immunology, Department of Pediatrics, University of  British Columbia, Vancouver, Canada.; Division of Clinical Pharmacy, University of British Columbia, Vancouver, Canada.; Division of Allergy and Immunology, Department of Pediatrics, University of  British Columbia, Vancouver, Canada.; Division of Infectious Diseases, Department of Pediatrics, University of British  Columbia, Vancouver, Canada.; Division of General Pediatrics, University of British Columbia, Vancouver,  Canada.; Division of Allergy and Immunology, Department of Pediatrics, University of  British Columbia, Vancouver, Canada.; Division of Allergy and Immunology, Department of Pediatrics, University of  British Columbia, Vancouver, Canada.&lt;/_author_adr&gt;&lt;_created&gt;66069255&lt;/_created&gt;&lt;_date&gt;2020-12-04&lt;/_date&gt;&lt;_date_display&gt;2020 Dec 4&lt;/_date_display&gt;&lt;_doi&gt;10.1186/s13223-020-00501-6&lt;/_doi&gt;&lt;_impact_factor&gt;   2.700&lt;/_impact_factor&gt;&lt;_isbn&gt;1710-1484 (Print); 1710-1492 (Electronic); 1710-1484 (Linking)&lt;/_isbn&gt;&lt;_issue&gt;1&lt;/_issue&gt;&lt;_journal&gt;Allergy Asthma Clin Immunol&lt;/_journal&gt;&lt;_keywords&gt;Allergy; Amoxicillin; Anaphylaxis; Antibiotics; Infection; Pediatrics; Penicillin&lt;/_keywords&gt;&lt;_language&gt;eng&lt;/_language&gt;&lt;_modified&gt;66069255&lt;/_modified&gt;&lt;_pages&gt;103&lt;/_pages&gt;&lt;_tertiary_title&gt;Allergy, asthma, and clinical immunology : official journal of the Canadian _x000d__x000a_      Society of Allergy and Clinical Immunology&lt;/_tertiary_title&gt;&lt;_type_work&gt;Letter&lt;/_type_work&gt;&lt;_url&gt;http://www.ncbi.nlm.nih.gov/entrez/query.fcgi?cmd=Retrieve&amp;amp;db=pubmed&amp;amp;dopt=Abstract&amp;amp;list_uids=33292528&amp;amp;query_hl=1&lt;/_url&gt;&lt;_volume&gt;16&lt;/_volume&gt;&lt;/Details&gt;&lt;Extra&gt;&lt;DBUID&gt;{F96A950B-833F-4880-A151-76DA2D6A2879}&lt;/DBUID&gt;&lt;/Extra&gt;&lt;/Item&gt;&lt;/References&gt;&lt;/Group&gt;&lt;/Citation&gt;_x000a_"/>
    <w:docVar w:name="NE.Ref{0754EE0A-FCA9-460F-911A-F1832D32A89B}" w:val=" ADDIN NE.Ref.{0754EE0A-FCA9-460F-911A-F1832D32A89B}&lt;Citation&gt;&lt;Group&gt;&lt;References&gt;&lt;Item&gt;&lt;ID&gt;26158&lt;/ID&gt;&lt;UID&gt;{637A1DF7-A0A5-43B1-8E8A-DCF70991B80D}&lt;/UID&gt;&lt;Title&gt;De-labelling penicillin allergy in acutely hospitalized patients: a pilot study&lt;/Title&gt;&lt;Template&gt;Journal Article&lt;/Template&gt;&lt;Star&gt;0&lt;/Star&gt;&lt;Tag&gt;0&lt;/Tag&gt;&lt;Author&gt;Steenvoorden, L; Bjoernestad, E O; Kvesetmoen, T A; Gulsvik, A K&lt;/Author&gt;&lt;Year&gt;2021&lt;/Year&gt;&lt;Details&gt;&lt;_accession_num&gt;34670500&lt;/_accession_num&gt;&lt;_author_adr&gt;Department of Medicine, Diakonhjemmet Hospital, Postboks 23 Vinderen, 0319, Oslo,  Norway.; Department of Medicine, Diakonhjemmet Hospital, Postboks 23 Vinderen, 0319, Oslo,  Norway. ebjoernestad@gmail.com.; Department of Hematology, Oslo University Hospital, Oslo, Norway.  ebjoernestad@gmail.com.; Department of Medicine, Diakonhjemmet Hospital, Postboks 23 Vinderen, 0319, Oslo,  Norway.; Department of Medicine, Diakonhjemmet Hospital, Postboks 23 Vinderen, 0319, Oslo,  Norway.&lt;/_author_adr&gt;&lt;_collection_scope&gt;SCIE&lt;/_collection_scope&gt;&lt;_created&gt;66069249&lt;/_created&gt;&lt;_date&gt;2021-10-20&lt;/_date&gt;&lt;_date_display&gt;2021 Oct 20&lt;/_date_display&gt;&lt;_doi&gt;10.1186/s12879-021-06794-1&lt;/_doi&gt;&lt;_impact_factor&gt;   3.700&lt;/_impact_factor&gt;&lt;_isbn&gt;1471-2334 (Electronic); 1471-2334 (Linking)&lt;/_isbn&gt;&lt;_issue&gt;1&lt;/_issue&gt;&lt;_journal&gt;BMC Infect Dis&lt;/_journal&gt;&lt;_keywords&gt;Antibiotic stewardship; De-labelling; Direct oral challenge; Penicillin allergy&lt;/_keywords&gt;&lt;_language&gt;eng&lt;/_language&gt;&lt;_modified&gt;66069249&lt;/_modified&gt;&lt;_ori_publication&gt;© 2021. The Author(s).&lt;/_ori_publication&gt;&lt;_pages&gt;1083&lt;/_pages&gt;&lt;_subject_headings&gt;Amoxicillin/adverse effects; *Drug Hypersensitivity/epidemiology; Humans; *Penicillins/adverse effects; Pilot Projects; Skin Tests&lt;/_subject_headings&gt;&lt;_tertiary_title&gt;BMC infectious diseases&lt;/_tertiary_title&gt;&lt;_type_work&gt;Journal Article&lt;/_type_work&gt;&lt;_url&gt;http://www.ncbi.nlm.nih.gov/entrez/query.fcgi?cmd=Retrieve&amp;amp;db=pubmed&amp;amp;dopt=Abstract&amp;amp;list_uids=34670500&amp;amp;query_hl=1&lt;/_url&gt;&lt;_volume&gt;21&lt;/_volume&gt;&lt;/Details&gt;&lt;Extra&gt;&lt;DBUID&gt;{F96A950B-833F-4880-A151-76DA2D6A2879}&lt;/DBUID&gt;&lt;/Extra&gt;&lt;/Item&gt;&lt;/References&gt;&lt;/Group&gt;&lt;/Citation&gt;_x000a_"/>
    <w:docVar w:name="NE.Ref{08CAC192-14ED-4514-B98B-BEE01178BB97}" w:val=" ADDIN NE.Ref.{08CAC192-14ED-4514-B98B-BEE01178BB97}&lt;Citation&gt;&lt;Group&gt;&lt;References&gt;&lt;Item&gt;&lt;ID&gt;26192&lt;/ID&gt;&lt;UID&gt;{8948C8DC-53E5-442F-8B7E-DF0253FA1DF8}&lt;/UID&gt;&lt;Title&gt;Drug provocation testing: risk stratification is key&lt;/Title&gt;&lt;Template&gt;Journal Article&lt;/Template&gt;&lt;Star&gt;0&lt;/Star&gt;&lt;Tag&gt;0&lt;/Tag&gt;&lt;Author&gt;Garvey, L H; Savic, L C&lt;/Author&gt;&lt;Year&gt;2019&lt;/Year&gt;&lt;Details&gt;&lt;_accession_num&gt;31247633&lt;/_accession_num&gt;&lt;_author_adr&gt;Danish Anaesthesia Allergy Centre, Allergy Clinic, Department of dermatology and  allergy, Copenhagen University Hospital Gentofte.; Department of Clinical Medicine, University of Copenhagen, Copenhagen, Denmark.; Anaesthetic Department, Leeds Teaching Hospitals NHS Trust, Leeds, UK.&lt;/_author_adr&gt;&lt;_created&gt;66069342&lt;/_created&gt;&lt;_date&gt;2019-08-01&lt;/_date&gt;&lt;_date_display&gt;2019 Aug&lt;/_date_display&gt;&lt;_doi&gt;10.1097/ACI.0000000000000543&lt;/_doi&gt;&lt;_impact_factor&gt;   2.800&lt;/_impact_factor&gt;&lt;_isbn&gt;1473-6322 (Electronic); 1473-6322 (Linking)&lt;/_isbn&gt;&lt;_issue&gt;4&lt;/_issue&gt;&lt;_journal&gt;Curr Opin Allergy Clin Immunol&lt;/_journal&gt;&lt;_language&gt;eng&lt;/_language&gt;&lt;_modified&gt;66069342&lt;/_modified&gt;&lt;_pages&gt;266-271&lt;/_pages&gt;&lt;_subject_headings&gt;Administration, Oral; Allergens/immunology; Animals; Drug Hypersensitivity/*diagnosis; Humans; Immunization/*methods; Medical History Taking; *Patient Selection; Penicillins/immunology; Risk&lt;/_subject_headings&gt;&lt;_tertiary_title&gt;Current opinion in allergy and clinical immunology&lt;/_tertiary_title&gt;&lt;_type_work&gt;Journal Article; Review&lt;/_type_work&gt;&lt;_url&gt;http://www.ncbi.nlm.nih.gov/entrez/query.fcgi?cmd=Retrieve&amp;amp;db=pubmed&amp;amp;dopt=Abstract&amp;amp;list_uids=31247633&amp;amp;query_hl=1&lt;/_url&gt;&lt;_volume&gt;19&lt;/_volume&gt;&lt;/Details&gt;&lt;Extra&gt;&lt;DBUID&gt;{F96A950B-833F-4880-A151-76DA2D6A2879}&lt;/DBUID&gt;&lt;/Extra&gt;&lt;/Item&gt;&lt;/References&gt;&lt;/Group&gt;&lt;/Citation&gt;_x000a_"/>
    <w:docVar w:name="NE.Ref{095B96CB-5B56-4942-A7D3-DE38587C685E}" w:val=" ADDIN NE.Ref.{095B96CB-5B56-4942-A7D3-DE38587C685E}&lt;Citation&gt;&lt;Group&gt;&lt;References&gt;&lt;Item&gt;&lt;ID&gt;26056&lt;/ID&gt;&lt;UID&gt;{8782862A-704D-4FFA-9C4C-7F23A49850C1}&lt;/UID&gt;&lt;Title&gt;Assessing delayed penicillin hypersensitivity using the PENFAST+ score&lt;/Title&gt;&lt;Template&gt;Journal Article&lt;/Template&gt;&lt;Star&gt;0&lt;/Star&gt;&lt;Tag&gt;0&lt;/Tag&gt;&lt;Author&gt;Castagna, J; Chasset, F; Autegarden, J E; Le Thai, C; Amsler, E; Barbaud, A; Soria, A&lt;/Author&gt;&lt;Year&gt;2023&lt;/Year&gt;&lt;Details&gt;&lt;_accession_num&gt;38026134&lt;/_accession_num&gt;&lt;_author_adr&gt;Médecine Sorbonne Université, Service de dermatologie et d&amp;apos;allergologie, Hôpital  Tenon, Assistance Publique des Hôpitaux de Paris (AP-HP), Paris, France.; Médecine Sorbonne Université, Service de dermatologie et d&amp;apos;allergologie, Hôpital  Tenon, Assistance Publique des Hôpitaux de Paris (AP-HP), Paris, France.; Centre d&amp;apos;Immunologie et de Maladies Infectieuses, Cimi-Paris, INSERM, Paris,  France.; Médecine Sorbonne Université, Service de dermatologie et d&amp;apos;allergologie, Hôpital  Tenon, Assistance Publique des Hôpitaux de Paris (AP-HP), Paris, France.; Médecine Sorbonne Université, Service de dermatologie et d&amp;apos;allergologie, Hôpital  Tenon, Assistance Publique des Hôpitaux de Paris (AP-HP), Paris, France.; Médecine Sorbonne Université, Service de dermatologie et d&amp;apos;allergologie, Hôpital  Tenon, Assistance Publique des Hôpitaux de Paris (AP-HP), Paris, France.; Médecine Sorbonne Université, Service de dermatologie et d&amp;apos;allergologie, Hôpital  Tenon, Assistance Publique des Hôpitaux de Paris (AP-HP), Paris, France.; INSERM, Institut Pierre Louis d&amp;apos;Epidémiologie et de Sante Publique, Paris,  France.; Médecine Sorbonne Université, Service de dermatologie et d&amp;apos;allergologie, Hôpital  Tenon, Assistance Publique des Hôpitaux de Paris (AP-HP), Paris, France.; Centre d&amp;apos;Immunologie et de Maladies Infectieuses, Cimi-Paris, INSERM, Paris,  France.&lt;/_author_adr&gt;&lt;_created&gt;66068777&lt;/_created&gt;&lt;_date&gt;2023-01-20&lt;/_date&gt;&lt;_date_display&gt;2023&lt;/_date_display&gt;&lt;_doi&gt;10.3389/falgy.2023.1302567&lt;/_doi&gt;&lt;_isbn&gt;2673-6101 (Electronic); 2673-6101 (Print); 2673-6101 (Linking)&lt;/_isbn&gt;&lt;_journal&gt;Front Allergy&lt;/_journal&gt;&lt;_keywords&gt;PEN-FAST clinical decision rule; delabelling; delayed hypersensitivity; diagnostic score; drug hypersensitivity; penicillin allergy&lt;/_keywords&gt;&lt;_language&gt;eng&lt;/_language&gt;&lt;_modified&gt;66068777&lt;/_modified&gt;&lt;_ori_publication&gt;© 2023 Castagna, Chasset, Autegarden, Le Thai, Amsler, Barbaud and Soria.&lt;/_ori_publication&gt;&lt;_pages&gt;1302567&lt;/_pages&gt;&lt;_tertiary_title&gt;Frontiers in allergy&lt;/_tertiary_title&gt;&lt;_type_work&gt;Journal Article&lt;/_type_work&gt;&lt;_url&gt;http://www.ncbi.nlm.nih.gov/entrez/query.fcgi?cmd=Retrieve&amp;amp;db=pubmed&amp;amp;dopt=Abstract&amp;amp;list_uids=38026134&amp;amp;query_hl=1&lt;/_url&gt;&lt;_volume&gt;4&lt;/_volume&gt;&lt;/Details&gt;&lt;Extra&gt;&lt;DBUID&gt;{F96A950B-833F-4880-A151-76DA2D6A2879}&lt;/DBUID&gt;&lt;/Extra&gt;&lt;/Item&gt;&lt;/References&gt;&lt;/Group&gt;&lt;/Citation&gt;_x000a_"/>
    <w:docVar w:name="NE.Ref{0BCF1CAC-B809-4589-96DE-86E46758D4FB}" w:val=" ADDIN NE.Ref.{0BCF1CAC-B809-4589-96DE-86E46758D4FB}&lt;Citation&gt;&lt;Group&gt;&lt;References&gt;&lt;Item&gt;&lt;ID&gt;26184&lt;/ID&gt;&lt;UID&gt;{8B85200A-F33C-4D1D-AF52-1D5390DE8614}&lt;/UID&gt;&lt;Title&gt;Tackling inpatient penicillin allergies: Assessing tools for antimicrobial  stewardship&lt;/Title&gt;&lt;Template&gt;Journal Article&lt;/Template&gt;&lt;Star&gt;0&lt;/Star&gt;&lt;Tag&gt;0&lt;/Tag&gt;&lt;Author&gt;Blumenthal, K G; Wickner, P G; Hurwitz, S; Pricco, N; Nee, A E; Laskowski, K; Shenoy, E S; Walensky, R P&lt;/Author&gt;&lt;Year&gt;2017&lt;/Year&gt;&lt;Details&gt;&lt;_accession_num&gt;28254470&lt;/_accession_num&gt;&lt;_author_adr&gt;Division of Rheumatology, Allergy, and Immunology, Department of Medicine,  Massachusetts General Hospital, Boston, Mass; Medical Practice Evaluation Center,  Massachusetts General Hospital, Boston, Mass; Edward P. Lawrence Center for  Quality and Safety, Massachusetts General Hospital and the Massachusetts General  Professional Organization, Boston, Mass; Harvard Medical School, Boston, Mass.  Electronic address: kblumenthal1@partners.org.; Harvard Medical School, Boston, Mass; Division of Rheumatology, Allergy, and  Immunology, Department of Medicine, Brigham and Women&amp;apos;s Hospital, Boston, Mass.; Harvard Medical School, Boston, Mass; Department of Medicine, Brigham and Women&amp;apos;s  Hospital, Boston, Mass.; University of Minnesota Medical School, Minneapolis, Minn.; New York Medical College, Valhalla, NY.; Harvard Medical School, Boston, Mass; Department of Medicine, Brigham and Women&amp;apos;s  Hospital, Boston, Mass.; Medical Practice Evaluation Center, Massachusetts General Hospital, Boston, Mass;  Harvard Medical School, Boston, Mass; Division of Infectious Disease, Department  of Medicine, Massachusetts General Hospital, Boston, Mass; Infection Control  Unit, Massachusetts General Hospital, Boston, Mass.; Medical Practice Evaluation Center, Massachusetts General Hospital, Boston, Mass;  Harvard Medical School, Boston, Mass; Division of Infectious Disease, Department  of Medicine, Massachusetts General Hospital, Boston, Mass.&lt;/_author_adr&gt;&lt;_created&gt;66069274&lt;/_created&gt;&lt;_date&gt;2017-07-01&lt;/_date&gt;&lt;_date_display&gt;2017 Jul&lt;/_date_display&gt;&lt;_doi&gt;10.1016/j.jaci.2017.02.005&lt;/_doi&gt;&lt;_impact_factor&gt;  14.200&lt;/_impact_factor&gt;&lt;_isbn&gt;1097-6825 (Electronic); 0091-6749 (Print); 0091-6749 (Linking)&lt;/_isbn&gt;&lt;_issue&gt;1&lt;/_issue&gt;&lt;_journal&gt;J Allergy Clin Immunol&lt;/_journal&gt;&lt;_keywords&gt;Stewardship; computerized guideline; decision support; skin test; test dose&lt;/_keywords&gt;&lt;_language&gt;eng&lt;/_language&gt;&lt;_modified&gt;66069274&lt;/_modified&gt;&lt;_ori_publication&gt;Copyright © 2017 The Authors. Published by Elsevier Inc. All rights reserved.&lt;/_ori_publication&gt;&lt;_pages&gt;154-161.e6&lt;/_pages&gt;&lt;_subject_headings&gt;Aged; Aged, 80 and over; Anti-Bacterial Agents/*adverse effects/therapeutic use; Cephalosporins/adverse effects/therapeutic use; Decision Support Techniques; Drug Hypersensitivity/*diagnosis/prevention &amp;amp; control; *Drug Utilization; Female; Humans; Inpatients; Male; Middle Aged; Penicillins/*adverse effects/therapeutic use; *Practice Guidelines as Topic; Skin Tests; Standard of Care&lt;/_subject_headings&gt;&lt;_tertiary_title&gt;The Journal of allergy and clinical immunology&lt;/_tertiary_title&gt;&lt;_type_work&gt;Journal Article&lt;/_type_work&gt;&lt;_url&gt;http://www.ncbi.nlm.nih.gov/entrez/query.fcgi?cmd=Retrieve&amp;amp;db=pubmed&amp;amp;dopt=Abstract&amp;amp;list_uids=28254470&amp;amp;query_hl=1&lt;/_url&gt;&lt;_volume&gt;140&lt;/_volume&gt;&lt;/Details&gt;&lt;Extra&gt;&lt;DBUID&gt;{F96A950B-833F-4880-A151-76DA2D6A2879}&lt;/DBUID&gt;&lt;/Extra&gt;&lt;/Item&gt;&lt;/References&gt;&lt;/Group&gt;&lt;/Citation&gt;_x000a_"/>
    <w:docVar w:name="NE.Ref{102424A3-9F2B-4C5A-9E38-BCE475287749}" w:val=" ADDIN NE.Ref.{102424A3-9F2B-4C5A-9E38-BCE475287749}&lt;Citation&gt;&lt;Group&gt;&lt;References&gt;&lt;Item&gt;&lt;ID&gt;26167&lt;/ID&gt;&lt;UID&gt;{97AE1A4B-23C3-43CE-975F-121426FD5418}&lt;/UID&gt;&lt;Title&gt;Implementation of a penicillin allergy screening tool to optimize aztreonam use&lt;/Title&gt;&lt;Template&gt;Journal Article&lt;/Template&gt;&lt;Star&gt;0&lt;/Star&gt;&lt;Tag&gt;0&lt;/Tag&gt;&lt;Author&gt;Staicu, M L; Brundige, M L; Ramsey, A; Brown, J; Yamshchikov, A; Peterson, D R; Baran, A; Laguio-Vila, M&lt;/Author&gt;&lt;Year&gt;2016&lt;/Year&gt;&lt;Details&gt;&lt;_accession_num&gt;26896502&lt;/_accession_num&gt;&lt;_author_adr&gt;Pharmacy Department, Rochester General Hospital, Rochester, NY.  mary.staicu@rochesterregional.org.; Pharmacy Department, Rochester General Hospital, Rochester, NY.; Allergy and Immunology, Rochester General Hospital, Rochester, NY.; Wegmans School of Pharmacy, St. John Fisher College, Rochester, NY.; Infectious Diseases, Rochester General Hospital, Rochester, NY.; University of Rochester Medical Center, Rochester, NY.; University of Rochester Medical Center, Rochester, NY.; Infectious Diseases, Rochester General Hospital, Rochester, NY.&lt;/_author_adr&gt;&lt;_created&gt;66069258&lt;/_created&gt;&lt;_date&gt;2016-03-01&lt;/_date&gt;&lt;_date_display&gt;2016 Mar 1&lt;/_date_display&gt;&lt;_doi&gt;10.2146/ajhp150288&lt;/_doi&gt;&lt;_impact_factor&gt;   2.700&lt;/_impact_factor&gt;&lt;_isbn&gt;1535-2900 (Electronic); 1079-2082 (Linking)&lt;/_isbn&gt;&lt;_issue&gt;5&lt;/_issue&gt;&lt;_journal&gt;Am J Health Syst Pharm&lt;/_journal&gt;&lt;_language&gt;eng&lt;/_language&gt;&lt;_modified&gt;66069258&lt;/_modified&gt;&lt;_ori_publication&gt;Copyright © 2016 by the American Society of Health-System Pharmacists, Inc. All _x000d__x000a_      rights reserved.&lt;/_ori_publication&gt;&lt;_pages&gt;298-306&lt;/_pages&gt;&lt;_subject_headings&gt;Aged; Aged, 80 and over; Anti-Bacterial Agents/*adverse effects; Aztreonam/*adverse effects; Drug Hypersensitivity/*diagnosis/epidemiology/prevention &amp;amp; control; Drug Utilization Review/*methods; Female; Humans; Male; Middle Aged; Penicillins/*adverse effects; Prospective Studies&lt;/_subject_headings&gt;&lt;_tertiary_title&gt;American journal of health-system pharmacy : AJHP : official journal of the _x000d__x000a_      American Society of Health-System Pharmacists&lt;/_tertiary_title&gt;&lt;_type_work&gt;Journal Article&lt;/_type_work&gt;&lt;_url&gt;http://www.ncbi.nlm.nih.gov/entrez/query.fcgi?cmd=Retrieve&amp;amp;db=pubmed&amp;amp;dopt=Abstract&amp;amp;list_uids=26896502&amp;amp;query_hl=1&lt;/_url&gt;&lt;_volume&gt;73&lt;/_volume&gt;&lt;/Details&gt;&lt;Extra&gt;&lt;DBUID&gt;{F96A950B-833F-4880-A151-76DA2D6A2879}&lt;/DBUID&gt;&lt;/Extra&gt;&lt;/Item&gt;&lt;/References&gt;&lt;/Group&gt;&lt;/Citation&gt;_x000a_"/>
    <w:docVar w:name="NE.Ref{157AA28C-72A1-41DE-AC12-2AE7DB00E201}" w:val=" ADDIN NE.Ref.{157AA28C-72A1-41DE-AC12-2AE7DB00E201}&lt;Citation&gt;&lt;Group&gt;&lt;References&gt;&lt;Item&gt;&lt;ID&gt;26168&lt;/ID&gt;&lt;UID&gt;{D681063F-2782-4A30-A70A-CFE982EC1A4E}&lt;/UID&gt;&lt;Title&gt;Implementation of a pharmacist-led penicillin allergy de-labelling service in a  public hospital&lt;/Title&gt;&lt;Template&gt;Journal Article&lt;/Template&gt;&lt;Star&gt;0&lt;/Star&gt;&lt;Tag&gt;0&lt;/Tag&gt;&lt;Author&gt;du Plessis, T; Walls, G; Jordan, A; Holland, D J&lt;/Author&gt;&lt;Year&gt;2019&lt;/Year&gt;&lt;Details&gt;&lt;_accession_num&gt;30753497&lt;/_accession_num&gt;&lt;_author_adr&gt;Infection Services, Middlemore Hospital, Auckland, New Zealand.; Infection Services, Middlemore Hospital, Auckland, New Zealand.; Department of Immunology, Auckland City Hospital, Auckland, New Zealand.; Infection Services, Middlemore Hospital, Auckland, New Zealand.&lt;/_author_adr&gt;&lt;_created&gt;66069258&lt;/_created&gt;&lt;_date&gt;2019-05-01&lt;/_date&gt;&lt;_date_display&gt;2019 May 1&lt;/_date_display&gt;&lt;_doi&gt;10.1093/jac/dky575&lt;/_doi&gt;&lt;_impact_factor&gt;   5.200&lt;/_impact_factor&gt;&lt;_isbn&gt;1460-2091 (Electronic); 0305-7453 (Linking)&lt;/_isbn&gt;&lt;_issue&gt;5&lt;/_issue&gt;&lt;_journal&gt;J Antimicrob Chemother&lt;/_journal&gt;&lt;_language&gt;eng&lt;/_language&gt;&lt;_modified&gt;66069258&lt;/_modified&gt;&lt;_ori_publication&gt;© The Author(s) 2019. Published by Oxford University Press on behalf of the _x000d__x000a_      British Society for Antimicrobial Chemotherapy. All rights reserved. For _x000d__x000a_      permissions, please email: journals.permissions@oup.com.&lt;/_ori_publication&gt;&lt;_pages&gt;1438-1446&lt;/_pages&gt;&lt;_subject_headings&gt;Aged; Aged, 80 and over; Anti-Bacterial Agents/adverse effects/pharmacology; Antimicrobial Stewardship/*methods; Drug Hypersensitivity/*diagnosis; Female; *Health Plan Implementation; Hospitals, Public/*statistics &amp;amp; numerical data; Humans; Male; Middle Aged; New Zealand; Penicillins/adverse effects/pharmacology; *Pharmacists; Product Labeling; Prospective Studies; Self Report; Skin/drug effects; Skin Tests&lt;/_subject_headings&gt;&lt;_tertiary_title&gt;The Journal of antimicrobial chemotherapy&lt;/_tertiary_title&gt;&lt;_type_work&gt;Journal Article; Research Support, Non-U.S. Gov&amp;apos;t&lt;/_type_work&gt;&lt;_url&gt;http://www.ncbi.nlm.nih.gov/entrez/query.fcgi?cmd=Retrieve&amp;amp;db=pubmed&amp;amp;dopt=Abstract&amp;amp;list_uids=30753497&amp;amp;query_hl=1&lt;/_url&gt;&lt;_volume&gt;74&lt;/_volume&gt;&lt;/Details&gt;&lt;Extra&gt;&lt;DBUID&gt;{F96A950B-833F-4880-A151-76DA2D6A2879}&lt;/DBUID&gt;&lt;/Extra&gt;&lt;/Item&gt;&lt;/References&gt;&lt;/Group&gt;&lt;/Citation&gt;_x000a_"/>
    <w:docVar w:name="NE.Ref{200AFDDA-CD52-43C9-AAB6-6B905B2010F2}" w:val=" ADDIN NE.Ref.{200AFDDA-CD52-43C9-AAB6-6B905B2010F2}&lt;Citation&gt;&lt;Group&gt;&lt;References&gt;&lt;Item&gt;&lt;ID&gt;26066&lt;/ID&gt;&lt;UID&gt;{BD502212-B94E-48CC-B10B-FA62D0A2DAEF}&lt;/UID&gt;&lt;Title&gt;Impact of an inpatient nurse-initiated penicillin allergy delabeling  questionnaire&lt;/Title&gt;&lt;Template&gt;Journal Article&lt;/Template&gt;&lt;Star&gt;0&lt;/Star&gt;&lt;Tag&gt;0&lt;/Tag&gt;&lt;Author&gt;Bediako, H; Dutcher, L; Rao, A; Sigafus, K; Harker, C; Hamilton, K W; Fadugba, O&lt;/Author&gt;&lt;Year&gt;2022&lt;/Year&gt;&lt;Details&gt;&lt;_accession_num&gt;36483390&lt;/_accession_num&gt;&lt;_author_adr&gt;University of Pennsylvania Perelman School of Medicine, Philadelphia,  Pennsylvania.; Division of Infectious Diseases, Department of Medicine, University of  Pennsylvania Perelman School of Medicine, Philadelphia, Pennsylvania.; Department of Biostatistics, Epidemiology, and Informatics, University of  Pennsylvania Perelman School of Medicine, Philadelphia, Pennsylvania.; Department of Nursing, Hospital of the University of Pennsylvania, Philadelphia,  Pennsylvania.; University of Pennsylvania School of Nursing, Philadelphia, Pennsylvania.; Department of Nursing, Hospital of the University of Pennsylvania, Philadelphia,  Pennsylvania.; Department of Nursing, Hospital of the University of Pennsylvania, Philadelphia,  Pennsylvania.; Division of Infectious Diseases, Department of Medicine, University of  Pennsylvania Perelman School of Medicine, Philadelphia, Pennsylvania.; Division of Pulmonary, Allergy and Critical Care, Department of Medicine,  University of Pennsylvania Perelman School of Medicine, Philadelphia,  Pennsylvania.&lt;/_author_adr&gt;&lt;_created&gt;66068786&lt;/_created&gt;&lt;_date&gt;2022-01-20&lt;/_date&gt;&lt;_date_display&gt;2022&lt;/_date_display&gt;&lt;_doi&gt;10.1017/ash.2022.55&lt;/_doi&gt;&lt;_isbn&gt;2732-494X (Electronic); 2732-494X (Linking)&lt;/_isbn&gt;&lt;_issue&gt;1&lt;/_issue&gt;&lt;_journal&gt;Antimicrob Steward Healthc Epidemiol&lt;/_journal&gt;&lt;_language&gt;eng&lt;/_language&gt;&lt;_modified&gt;66068786&lt;/_modified&gt;&lt;_ori_publication&gt;© The Author(s) 2022.&lt;/_ori_publication&gt;&lt;_pages&gt;e86&lt;/_pages&gt;&lt;_tertiary_title&gt;Antimicrobial stewardship &amp;amp; healthcare epidemiology : ASHE&lt;/_tertiary_title&gt;&lt;_type_work&gt;Journal Article&lt;/_type_work&gt;&lt;_url&gt;http://www.ncbi.nlm.nih.gov/entrez/query.fcgi?cmd=Retrieve&amp;amp;db=pubmed&amp;amp;dopt=Abstract&amp;amp;list_uids=36483390&amp;amp;query_hl=1&lt;/_url&gt;&lt;_volume&gt;2&lt;/_volume&gt;&lt;/Details&gt;&lt;Extra&gt;&lt;DBUID&gt;{F96A950B-833F-4880-A151-76DA2D6A2879}&lt;/DBUID&gt;&lt;/Extra&gt;&lt;/Item&gt;&lt;/References&gt;&lt;/Group&gt;&lt;/Citation&gt;_x000a_"/>
    <w:docVar w:name="NE.Ref{21F3FFE0-561F-4802-98B5-3F0EA9F8C4EF}" w:val=" ADDIN NE.Ref.{21F3FFE0-561F-4802-98B5-3F0EA9F8C4EF}&lt;Citation&gt;&lt;Group&gt;&lt;References&gt;&lt;Item&gt;&lt;ID&gt;26165&lt;/ID&gt;&lt;UID&gt;{392DC7A0-D1F7-4C8D-8CE3-A72B2EE2C34F}&lt;/UID&gt;&lt;Title&gt;Impact of a clinical guideline for prescribing antibiotics to inpatients  reporting penicillin or cephalosporin allergy&lt;/Title&gt;&lt;Template&gt;Journal Article&lt;/Template&gt;&lt;Star&gt;0&lt;/Star&gt;&lt;Tag&gt;0&lt;/Tag&gt;&lt;Author&gt;Blumenthal, K G; Shenoy, E S; Varughese, C A; Hurwitz, S; Hooper, D C; Banerji, A&lt;/Author&gt;&lt;Year&gt;2015&lt;/Year&gt;&lt;Details&gt;&lt;_accession_num&gt;26070805&lt;/_accession_num&gt;&lt;_author_adr&gt;Division of Rheumatology, Allergy, and Immunology, Department of Medicine,  Massachusetts General Hospital, Boston, Massachusetts; Medical Practice  Evaluation Center, Massachusetts General Hospital, Boston, Massachusetts; Harvard  Medical School, Boston, Massachusetts. Electronic address:  kblumenthal1@partners.org.; Medical Practice Evaluation Center, Massachusetts General Hospital, Boston,  Massachusetts; Harvard Medical School, Boston, Massachusetts; Division of  Infectious Diseases, Department of Medicine, Massachusetts General Hospital,  Boston, Massachusetts; Infection Control Unit, Massachusetts General Hospital,  Boston, Massachusetts.; Division of Infectious Diseases, Department of Medicine, Massachusetts General  Hospital, Boston, Massachusetts; Department of Pharmacy, Massachusetts General  Hospital, Boston, Massachusetts.; Harvard Medical School, Boston, Massachusetts; Department of Medicine, Brigham  and Women&amp;apos;s Hospital, Boston, Massachusetts.; Harvard Medical School, Boston, Massachusetts; Division of Infectious Diseases,  Department of Medicine, Massachusetts General Hospital, Boston, Massachusetts;  Infection Control Unit, Massachusetts General Hospital, Boston, Massachusetts.; Division of Rheumatology, Allergy, and Immunology, Department of Medicine,  Massachusetts General Hospital, Boston, Massachusetts; Harvard Medical School,  Boston, Massachusetts.&lt;/_author_adr&gt;&lt;_created&gt;66069256&lt;/_created&gt;&lt;_date&gt;2015-10-01&lt;/_date&gt;&lt;_date_display&gt;2015 Oct&lt;/_date_display&gt;&lt;_doi&gt;10.1016/j.anai.2015.05.011&lt;/_doi&gt;&lt;_impact_factor&gt;   5.900&lt;/_impact_factor&gt;&lt;_isbn&gt;1534-4436 (Electronic); 1081-1206 (Print); 1081-1206 (Linking)&lt;/_isbn&gt;&lt;_issue&gt;4&lt;/_issue&gt;&lt;_journal&gt;Ann Allergy Asthma Immunol&lt;/_journal&gt;&lt;_language&gt;eng&lt;/_language&gt;&lt;_modified&gt;66069256&lt;/_modified&gt;&lt;_ori_publication&gt;Copyright © 2015 American College of Allergy, Asthma &amp;amp; Immunology. Published by _x000d__x000a_      Elsevier Inc. All rights reserved.&lt;/_ori_publication&gt;&lt;_pages&gt;294-300.e2&lt;/_pages&gt;&lt;_subject_headings&gt;Anti-Bacterial Agents/*adverse effects/therapeutic use; Cephalosporins/administration &amp;amp; dosage/*adverse effects; Drug Hypersensitivity/*epidemiology/etiology; Drug Prescriptions/*standards; Female; Humans; Inpatients; Male; Middle Aged; Penicillins/administration &amp;amp; dosage/*adverse effects; Practice Guidelines as Topic/*standards; Practice Patterns, Physicians&amp;apos;; Self Report; Skin Tests&lt;/_subject_headings&gt;&lt;_tertiary_title&gt;Annals of allergy, asthma &amp;amp; immunology : official publication of the American _x000d__x000a_      College of Allergy, Asthma, &amp;amp; Immunology&lt;/_tertiary_title&gt;&lt;_type_work&gt;Journal Article&lt;/_type_work&gt;&lt;_url&gt;http://www.ncbi.nlm.nih.gov/entrez/query.fcgi?cmd=Retrieve&amp;amp;db=pubmed&amp;amp;dopt=Abstract&amp;amp;list_uids=26070805&amp;amp;query_hl=1&lt;/_url&gt;&lt;_volume&gt;115&lt;/_volume&gt;&lt;/Details&gt;&lt;Extra&gt;&lt;DBUID&gt;{F96A950B-833F-4880-A151-76DA2D6A2879}&lt;/DBUID&gt;&lt;/Extra&gt;&lt;/Item&gt;&lt;/References&gt;&lt;/Group&gt;&lt;/Citation&gt;_x000a_"/>
    <w:docVar w:name="NE.Ref{248918DC-493E-404F-ADBD-CE9C4DDB1DD3}" w:val=" ADDIN NE.Ref.{248918DC-493E-404F-ADBD-CE9C4DDB1DD3}&lt;Citation&gt;&lt;Group&gt;&lt;References&gt;&lt;Item&gt;&lt;ID&gt;26194&lt;/ID&gt;&lt;UID&gt;{734B9748-E557-4979-842C-979B49965D09}&lt;/UID&gt;&lt;Title&gt;Risk-stratified Management to Remove Low-Risk Penicillin Allergy Labels in the  ICU&lt;/Title&gt;&lt;Template&gt;Journal Article&lt;/Template&gt;&lt;Star&gt;0&lt;/Star&gt;&lt;Tag&gt;0&lt;/Tag&gt;&lt;Author&gt;Stone, CA Jr; Stollings, J L; Lindsell, C J; Dear, M L; Buie, R B; Rice, T W; Phillips, E J&lt;/Author&gt;&lt;Year&gt;2020&lt;/Year&gt;&lt;Details&gt;&lt;_accession_num&gt;32083961&lt;/_accession_num&gt;&lt;_author_adr&gt;Vanderbilt University Medical CenterNashville, Tennessee.; Vanderbilt University Medical CenterNashville, Tennessee.; Vanderbilt University Medical CenterNashville, Tennessee.; Vanderbilt University Medical CenterNashville, Tennessee.; Vanderbilt University Medical CenterNashville, Tennessee.; Vanderbilt University Medical CenterNashville, Tennessee.; Vanderbilt University School of MedicineNashville, Tennesseeand.; Murdoch UniversityMurdoch, Western Australia.&lt;/_author_adr&gt;&lt;_created&gt;66069426&lt;/_created&gt;&lt;_date&gt;2020-06-15&lt;/_date&gt;&lt;_date_display&gt;2020 Jun 15&lt;/_date_display&gt;&lt;_doi&gt;10.1164/rccm.202001-0089LE&lt;/_doi&gt;&lt;_impact_factor&gt;  24.700&lt;/_impact_factor&gt;&lt;_isbn&gt;1535-4970 (Electronic); 1073-449X (Print); 1073-449X (Linking)&lt;/_isbn&gt;&lt;_issue&gt;12&lt;/_issue&gt;&lt;_journal&gt;Am J Respir Crit Care Med&lt;/_journal&gt;&lt;_language&gt;eng&lt;/_language&gt;&lt;_modified&gt;66069426&lt;/_modified&gt;&lt;_pages&gt;1572-1575&lt;/_pages&gt;&lt;_subject_headings&gt;Amoxicillin; Anti-Bacterial Agents/*adverse effects; *Diagnostic Errors; Drug Hypersensitivity/*diagnosis/etiology; Humans; Intensive Care Units; Penicillins/*adverse effects; Risk Assessment; Skin Tests&lt;/_subject_headings&gt;&lt;_tertiary_title&gt;American journal of respiratory and critical care medicine&lt;/_tertiary_title&gt;&lt;_type_work&gt;Letter; Research Support, N.I.H., Extramural; Research Support, Non-U.S. Gov&amp;apos;t; Research Support, U.S. Gov&amp;apos;t, P.H.S.&lt;/_type_work&gt;&lt;_url&gt;http://www.ncbi.nlm.nih.gov/entrez/query.fcgi?cmd=Retrieve&amp;amp;db=pubmed&amp;amp;dopt=Abstract&amp;amp;list_uids=32083961&amp;amp;query_hl=1&lt;/_url&gt;&lt;_volume&gt;201&lt;/_volume&gt;&lt;/Details&gt;&lt;Extra&gt;&lt;DBUID&gt;{F96A950B-833F-4880-A151-76DA2D6A2879}&lt;/DBUID&gt;&lt;/Extra&gt;&lt;/Item&gt;&lt;/References&gt;&lt;/Group&gt;&lt;/Citation&gt;_x000a_"/>
    <w:docVar w:name="NE.Ref{260D1169-7A36-44F3-B42B-A3F3EDB11BF5}" w:val=" ADDIN NE.Ref.{260D1169-7A36-44F3-B42B-A3F3EDB11BF5}&lt;Citation&gt;&lt;Group&gt;&lt;References&gt;&lt;Item&gt;&lt;ID&gt;26050&lt;/ID&gt;&lt;UID&gt;{262E5326-D15B-4C20-A210-92F109570C16}&lt;/UID&gt;&lt;Title&gt;A nurse-driven penicillin allergy risk score in the preoperative setting was  associated with increased cefazolin use perioperatively&lt;/Title&gt;&lt;Template&gt;Journal Article&lt;/Template&gt;&lt;Star&gt;0&lt;/Star&gt;&lt;Tag&gt;0&lt;/Tag&gt;&lt;Author&gt;Tsoulis, M W; Hsu, Blatman KS; Chow, V W; Stewart, K O; Wang, R; Reigh, E L&lt;/Author&gt;&lt;Year&gt;2024&lt;/Year&gt;&lt;Details&gt;&lt;_accession_num&gt;38484506&lt;/_accession_num&gt;&lt;_author_adr&gt;Department of Medicine, Dartmouth Hitchcock Medical Center, 1 Medical Center  Drive Lebanon, NH 03756, USA.; Department of Medicine, Dartmouth Hitchcock Medical Center, 1 Medical Center  Drive Lebanon, NH 03756, USA; Section of Allergy and Clinical Immunology,  Dartmouth Hitchcock Medical Center, 1 Medical Center Drive, Lebanon, NH 03756,  USA; Geisel School of Medicine at Dartmouth, 1 Rope Ferry Rd, Hanover, NH 03755,  USA.; Geisel School of Medicine at Dartmouth, 1 Rope Ferry Rd, Hanover, NH 03755, USA;  Department of Anesthesiology, Dartmouth Hitchcock Medical Center, 1 Medical  Center Drive, Lebanon, NH 03756, USA.; The Dartmouth Institute for Health Policy and Clinical Practice, 1 Medical Center  Drive, Lebanon, NH 03766, USA; Collaborative Healthcare-associated Infection  Prevention Program, Dartmouth Hitchcock Medical Center, 1 Medical Center Drive,  Lebanon, NH 03756, USA.; Department of Medicine, Dartmouth Hitchcock Medical Center, 1 Medical Center  Drive Lebanon, NH 03756, USA; Geisel School of Medicine at Dartmouth, 1 Rope  Ferry Rd, Hanover, NH 03755, USA; The Dartmouth Institute for Health Policy and  Clinical Practice, 1 Medical Center Drive, Lebanon, NH 03766, USA; Section of  Infectious Disease and International Health, Dartmouth Hitchcock Medical Center,  1 Medical Center Drive, Lebanon, NH 03756, USA.; Department of Medicine, Dartmouth Hitchcock Medical Center, 1 Medical Center  Drive Lebanon, NH 03756, USA; Section of Allergy and Clinical Immunology,  Dartmouth Hitchcock Medical Center, 1 Medical Center Drive, Lebanon, NH 03756,  USA; Geisel School of Medicine at Dartmouth, 1 Rope Ferry Rd, Hanover, NH 03755,  USA. Electronic address: Erin.L.Reigh@hitchcock.org.&lt;/_author_adr&gt;&lt;_collection_scope&gt;SCIE&lt;/_collection_scope&gt;&lt;_created&gt;66068773&lt;/_created&gt;&lt;_date&gt;2024-08-01&lt;/_date&gt;&lt;_date_display&gt;2024 Aug&lt;/_date_display&gt;&lt;_doi&gt;10.1016/j.jclinane.2024.111443&lt;/_doi&gt;&lt;_impact_factor&gt;   6.700&lt;/_impact_factor&gt;&lt;_isbn&gt;1873-4529 (Electronic); 0952-8180 (Linking)&lt;/_isbn&gt;&lt;_journal&gt;J Clin Anesth&lt;/_journal&gt;&lt;_keywords&gt;Allergy services; Antibiotic stewardship; Nurse-driven quality improvement; Penicillin allergy; Perioperative anaphylaxis; Perioperative cefazolin&lt;/_keywords&gt;&lt;_language&gt;eng&lt;/_language&gt;&lt;_modified&gt;66068773&lt;/_modified&gt;&lt;_ori_publication&gt;Copyright © 2023. Published by Elsevier Inc.&lt;/_ori_publication&gt;&lt;_pages&gt;111443&lt;/_pages&gt;&lt;_subject_headings&gt;Humans; *Cefazolin/adverse effects/administration &amp;amp; dosage; *Drug Hypersensitivity/prevention &amp;amp; control/etiology/epidemiology/diagnosis; Female; Male; *Penicillins/adverse effects; Aged; *Anti-Bacterial Agents/adverse effects/administration &amp;amp; dosage; Middle Aged; Risk Assessment/methods; *Antibiotic Prophylaxis/adverse effects/methods; Preoperative Care/methods; Quality Improvement; Perioperative Care/methods&lt;/_subject_headings&gt;&lt;_tertiary_title&gt;Journal of clinical anesthesia&lt;/_tertiary_title&gt;&lt;_type_work&gt;Journal Article; Research Support, Non-U.S. Gov&amp;apos;t&lt;/_type_work&gt;&lt;_url&gt;http://www.ncbi.nlm.nih.gov/entrez/query.fcgi?cmd=Retrieve&amp;amp;db=pubmed&amp;amp;dopt=Abstract&amp;amp;list_uids=38484506&amp;amp;query_hl=1&lt;/_url&gt;&lt;_volume&gt;95&lt;/_volume&gt;&lt;/Details&gt;&lt;Extra&gt;&lt;DBUID&gt;{F96A950B-833F-4880-A151-76DA2D6A2879}&lt;/DBUID&gt;&lt;/Extra&gt;&lt;/Item&gt;&lt;/References&gt;&lt;/Group&gt;&lt;/Citation&gt;_x000a_"/>
    <w:docVar w:name="NE.Ref{266F6BE2-5766-47A2-B8FF-ABA574120779}" w:val=" ADDIN NE.Ref.{266F6BE2-5766-47A2-B8FF-ABA574120779}&lt;Citation&gt;&lt;Group&gt;&lt;References&gt;&lt;Item&gt;&lt;ID&gt;26176&lt;/ID&gt;&lt;UID&gt;{74205E92-1DB0-487D-A3D1-F5E88F2D40AB}&lt;/UID&gt;&lt;Title&gt;Algorithm to guide re-exposure to penicillin in allergic pregnant women with  syphilis: Efficacy and safety&lt;/Title&gt;&lt;Template&gt;Journal Article&lt;/Template&gt;&lt;Star&gt;0&lt;/Star&gt;&lt;Tag&gt;0&lt;/Tag&gt;&lt;Author&gt;Garcia, JFB; Aun, M V; Motta, A A; Castells, M; Kalil, J; Giavina-Bianchi, P&lt;/Author&gt;&lt;Year&gt;2021&lt;/Year&gt;&lt;Details&gt;&lt;_accession_num&gt;34093957&lt;/_accession_num&gt;&lt;_author_adr&gt;Clinical Immunology and Allergy Division, Faculdade de Medicina da Universidade  de São Paulo, São Paulo, Brazil.; Clinical Immunology and Allergy Division, Faculdade de Medicina da Universidade  de São Paulo, São Paulo, Brazil.; Clinical Immunology and Allergy Division, Faculdade de Medicina da Universidade  de São Paulo, São Paulo, Brazil.; Division of Rheumatology, Immunology and Allergy; Department of Medicine, Brigham  and Women&amp;apos;s Hospital, Harvard Medical School, Boston, MA, USA.; Clinical Immunology and Allergy Division, Faculdade de Medicina da Universidade  de São Paulo, São Paulo, Brazil.; Clinical Immunology and Allergy Division, Faculdade de Medicina da Universidade  de São Paulo, São Paulo, Brazil.&lt;/_author_adr&gt;&lt;_created&gt;66069268&lt;/_created&gt;&lt;_date&gt;2021-06-01&lt;/_date&gt;&lt;_date_display&gt;2021 Jun&lt;/_date_display&gt;&lt;_doi&gt;10.1016/j.waojou.2021.100549&lt;/_doi&gt;&lt;_impact_factor&gt;   5.100&lt;/_impact_factor&gt;&lt;_isbn&gt;1939-4551 (Print); 1939-4551 (Electronic); 1939-4551 (Linking)&lt;/_isbn&gt;&lt;_issue&gt;6&lt;/_issue&gt;&lt;_journal&gt;World Allergy Organ J&lt;/_journal&gt;&lt;_keywords&gt;Algorithm; Anaphylaxis; Benzathine penicillin; Congenital syphilis; Desensitization; Gestational syphilis; Immediate hypersensitivity reactions; Pregnancy&lt;/_keywords&gt;&lt;_language&gt;eng&lt;/_language&gt;&lt;_modified&gt;66069268&lt;/_modified&gt;&lt;_ori_publication&gt;© 2021 The Authors.&lt;/_ori_publication&gt;&lt;_pages&gt;100549&lt;/_pages&gt;&lt;_tertiary_title&gt;The World Allergy Organization journal&lt;/_tertiary_title&gt;&lt;_type_work&gt;Journal Article&lt;/_type_work&gt;&lt;_url&gt;http://www.ncbi.nlm.nih.gov/entrez/query.fcgi?cmd=Retrieve&amp;amp;db=pubmed&amp;amp;dopt=Abstract&amp;amp;list_uids=34093957&amp;amp;query_hl=1&lt;/_url&gt;&lt;_volume&gt;14&lt;/_volume&gt;&lt;/Details&gt;&lt;Extra&gt;&lt;DBUID&gt;{F96A950B-833F-4880-A151-76DA2D6A2879}&lt;/DBUID&gt;&lt;/Extra&gt;&lt;/Item&gt;&lt;/References&gt;&lt;/Group&gt;&lt;/Citation&gt;_x000a_"/>
    <w:docVar w:name="NE.Ref{2A3DA207-9674-40FF-B8D3-F74FDB07D36E}" w:val=" ADDIN NE.Ref.{2A3DA207-9674-40FF-B8D3-F74FDB07D36E}&lt;Citation&gt;&lt;Group&gt;&lt;References&gt;&lt;Item&gt;&lt;ID&gt;26182&lt;/ID&gt;&lt;UID&gt;{F3C1CAFF-DA11-48AD-A564-38A9E0A431A4}&lt;/UID&gt;&lt;Title&gt;Skin Testing for Penicillin Allergy: a Review of the Literature&lt;/Title&gt;&lt;Template&gt;Journal Article&lt;/Template&gt;&lt;Star&gt;0&lt;/Star&gt;&lt;Tag&gt;0&lt;/Tag&gt;&lt;Author&gt;Zembles, T; Mitchell, M; Alqurashi, W; Castells, M; Phillips, E J; Vyles, D&lt;/Author&gt;&lt;Year&gt;2021&lt;/Year&gt;&lt;Details&gt;&lt;_accession_num&gt;33738621&lt;/_accession_num&gt;&lt;_author_adr&gt;Department of Enterprise Safety, Children&amp;apos;s Wisconsin, Milwaukee, WI, USA.; Department of Pediatrics, Medical College of Wisconsin, Milwaukee, WI, USA.; Department of Pediatrics and Emergency Medicine, University of Ottawa, Ottawa,  Ontario, Canada.; Divison of Rheumatology, Immunology, and Allergy, Harvard Medical School, Harvard  University, and Brigham and Women&amp;apos;s Hospital, Boston, MA, USA.; Department of Medicine, Vanderbilt University Medical Center, Nashville, TN, USA.; Department of Pediatrics, Medical College of Wisconsin, Milwaukee, WI, USA.  dvyles@mcw.edu.&lt;/_author_adr&gt;&lt;_created&gt;66069274&lt;/_created&gt;&lt;_date&gt;2021-03-18&lt;/_date&gt;&lt;_date_display&gt;2021 Mar 18&lt;/_date_display&gt;&lt;_doi&gt;10.1007/s11882-021-00997-x&lt;/_doi&gt;&lt;_impact_factor&gt;   5.500&lt;/_impact_factor&gt;&lt;_isbn&gt;1534-6315 (Electronic); 1529-7322 (Linking)&lt;/_isbn&gt;&lt;_issue&gt;3&lt;/_issue&gt;&lt;_journal&gt;Curr Allergy Asthma Rep&lt;/_journal&gt;&lt;_keywords&gt;Allergy; Penicillin; Skin testing&lt;/_keywords&gt;&lt;_language&gt;eng&lt;/_language&gt;&lt;_modified&gt;66069274&lt;/_modified&gt;&lt;_pages&gt;21&lt;/_pages&gt;&lt;_subject_headings&gt;Anti-Bacterial Agents/adverse effects; *Drug Hypersensitivity/diagnosis/drug therapy/epidemiology; Humans; *Penicillins/adverse effects; Skin Tests&lt;/_subject_headings&gt;&lt;_tertiary_title&gt;Current allergy and asthma reports&lt;/_tertiary_title&gt;&lt;_type_work&gt;Journal Article; Review&lt;/_type_work&gt;&lt;_url&gt;http://www.ncbi.nlm.nih.gov/entrez/query.fcgi?cmd=Retrieve&amp;amp;db=pubmed&amp;amp;dopt=Abstract&amp;amp;list_uids=33738621&amp;amp;query_hl=1&lt;/_url&gt;&lt;_volume&gt;21&lt;/_volume&gt;&lt;/Details&gt;&lt;Extra&gt;&lt;DBUID&gt;{F96A950B-833F-4880-A151-76DA2D6A2879}&lt;/DBUID&gt;&lt;/Extra&gt;&lt;/Item&gt;&lt;/References&gt;&lt;/Group&gt;&lt;/Citation&gt;_x000a_"/>
    <w:docVar w:name="NE.Ref{2AE219B3-D64E-4499-9F6E-CFBDE4142BA4}" w:val=" ADDIN NE.Ref.{2AE219B3-D64E-4499-9F6E-CFBDE4142BA4}&lt;Citation&gt;&lt;Group&gt;&lt;References&gt;&lt;Item&gt;&lt;ID&gt;26051&lt;/ID&gt;&lt;UID&gt;{8C13AAFA-49D2-4617-82BF-A473A4B0DAF3}&lt;/UID&gt;&lt;Title&gt;Beta-Lactam Allergy De-labeling in a Pediatric Hospital&lt;/Title&gt;&lt;Template&gt;Journal Article&lt;/Template&gt;&lt;Star&gt;0&lt;/Star&gt;&lt;Tag&gt;0&lt;/Tag&gt;&lt;Author&gt;Meehl, S; Salathe, C; Cooley, C; Jordan-Villegas, A; Laham, F R; Madala, A; Cowart, M&lt;/Author&gt;&lt;Year&gt;2024&lt;/Year&gt;&lt;Details&gt;&lt;_accession_num&gt;38596425&lt;/_accession_num&gt;&lt;_author_adr&gt;Department of Pharmacy (SM, CS, MC, CC), Arnold Palmer Hospital for Children,  Orlando, FL.; Department of Pharmacy (SM, CS, MC, CC), Arnold Palmer Hospital for Children,  Orlando, FL.; Department of Pharmacy (SM, CS, MC, CC), Arnold Palmer Hospital for Children,  Orlando, FL.; Department of Infectious Diseases and Antimicrobial Stewardship (FRL, AJ-V),  Arnold Palmer Hospital for Children, Orlando, FL.; Department of Infectious Diseases and Antimicrobial Stewardship (FRL, AJ-V),  Arnold Palmer Hospital for Children, Orlando, FL.; Department of Pediatric Residency Program (AM), Arnold Palmer Hospital for  Children, Orlando, FL.; Department of Pharmacy (SM, CS, MC, CC), Arnold Palmer Hospital for Children,  Orlando, FL.&lt;/_author_adr&gt;&lt;_created&gt;66068774&lt;/_created&gt;&lt;_date&gt;2024-04-01&lt;/_date&gt;&lt;_date_display&gt;2024 Apr&lt;/_date_display&gt;&lt;_doi&gt;10.5863/1551-6776-29.2.169&lt;/_doi&gt;&lt;_isbn&gt;1551-6776 (Print); 2331-348X (Electronic); 1551-6776 (Linking)&lt;/_isbn&gt;&lt;_issue&gt;2&lt;/_issue&gt;&lt;_journal&gt;J Pediatr Pharmacol Ther&lt;/_journal&gt;&lt;_keywords&gt;de-labeling; oral amoxicillin challenge; pediatrics; penicillin allergy; penicillin skin testing&lt;/_keywords&gt;&lt;_language&gt;eng&lt;/_language&gt;&lt;_modified&gt;66068774&lt;/_modified&gt;&lt;_ori_publication&gt;Copyright. Pediatric Pharmacy Association. All rights reserved. For permissions, _x000d__x000a_      email: membership@pediatricpharmacy.org.&lt;/_ori_publication&gt;&lt;_pages&gt;169-174&lt;/_pages&gt;&lt;_tertiary_title&gt;The journal of pediatric pharmacology and therapeutics : JPPT : the official _x000d__x000a_      journal of PPAG&lt;/_tertiary_title&gt;&lt;_type_work&gt;Journal Article&lt;/_type_work&gt;&lt;_url&gt;http://www.ncbi.nlm.nih.gov/entrez/query.fcgi?cmd=Retrieve&amp;amp;db=pubmed&amp;amp;dopt=Abstract&amp;amp;list_uids=38596425&amp;amp;query_hl=1&lt;/_url&gt;&lt;_volume&gt;29&lt;/_volume&gt;&lt;/Details&gt;&lt;Extra&gt;&lt;DBUID&gt;{F96A950B-833F-4880-A151-76DA2D6A2879}&lt;/DBUID&gt;&lt;/Extra&gt;&lt;/Item&gt;&lt;/References&gt;&lt;/Group&gt;&lt;/Citation&gt;_x000a_"/>
    <w:docVar w:name="NE.Ref{2F20053B-E683-4EBC-99F5-E51FC5025485}" w:val=" ADDIN NE.Ref.{2F20053B-E683-4EBC-99F5-E51FC5025485}&lt;Citation&gt;&lt;Group&gt;&lt;References&gt;&lt;Item&gt;&lt;ID&gt;26138&lt;/ID&gt;&lt;UID&gt;{D2598DD0-0D3B-4F25-A642-1AAC13F315BF}&lt;/UID&gt;&lt;Title&gt;The epidemiology of cephalosporin allergy labels in pediatric primary care&lt;/Title&gt;&lt;Template&gt;Journal Article&lt;/Template&gt;&lt;Star&gt;0&lt;/Star&gt;&lt;Tag&gt;0&lt;/Tag&gt;&lt;Author&gt;Joerger, T; Taylor, M G; Palazzi, D L; Gerber, J S&lt;/Author&gt;&lt;Year&gt;2023&lt;/Year&gt;&lt;Details&gt;&lt;_accession_num&gt;38156211&lt;/_accession_num&gt;&lt;_author_adr&gt;Department of Pediatrics, Division of Infectious Diseases, University of  Pennsylvania Perelman School of Medicine and Children&amp;apos;s Hospital of Philadelphia,  Philadelphia, PA, USA.; Department of Pediatrics, Division of Infectious Diseases, Baylor College of  Medicine and Texas Children&amp;apos;s Hospital, Houston, TX, USA.; Department of Pediatrics, Division of Infectious Diseases, Baylor College of  Medicine and Texas Children&amp;apos;s Hospital, Houston, TX, USA.; Department of Pediatrics, Division of Infectious Diseases, University of  Pennsylvania Perelman School of Medicine and Children&amp;apos;s Hospital of Philadelphia,  Philadelphia, PA, USA.&lt;/_author_adr&gt;&lt;_created&gt;66068881&lt;/_created&gt;&lt;_date&gt;2023-01-20&lt;/_date&gt;&lt;_date_display&gt;2023&lt;/_date_display&gt;&lt;_doi&gt;10.1017/ash.2023.487&lt;/_doi&gt;&lt;_isbn&gt;2732-494X (Electronic); 2732-494X (Linking)&lt;/_isbn&gt;&lt;_issue&gt;1&lt;/_issue&gt;&lt;_journal&gt;Antimicrob Steward Healthc Epidemiol&lt;/_journal&gt;&lt;_language&gt;eng&lt;/_language&gt;&lt;_modified&gt;66068881&lt;/_modified&gt;&lt;_ori_publication&gt;© The Author(s) 2023.&lt;/_ori_publication&gt;&lt;_pages&gt;e215&lt;/_pages&gt;&lt;_tertiary_title&gt;Antimicrobial stewardship &amp;amp; healthcare epidemiology : ASHE&lt;/_tertiary_title&gt;&lt;_type_work&gt;Journal Article&lt;/_type_work&gt;&lt;_url&gt;http://www.ncbi.nlm.nih.gov/entrez/query.fcgi?cmd=Retrieve&amp;amp;db=pubmed&amp;amp;dopt=Abstract&amp;amp;list_uids=38156211&amp;amp;query_hl=1&lt;/_url&gt;&lt;_volume&gt;3&lt;/_volume&gt;&lt;/Details&gt;&lt;Extra&gt;&lt;DBUID&gt;{F96A950B-833F-4880-A151-76DA2D6A2879}&lt;/DBUID&gt;&lt;/Extra&gt;&lt;/Item&gt;&lt;/References&gt;&lt;/Group&gt;&lt;/Citation&gt;_x000a_"/>
    <w:docVar w:name="NE.Ref{2F58AA52-BF61-41BC-9D6E-EE9B046C2D5F}" w:val=" ADDIN NE.Ref.{2F58AA52-BF61-41BC-9D6E-EE9B046C2D5F}&lt;Citation&gt;&lt;Group&gt;&lt;References&gt;&lt;Item&gt;&lt;ID&gt;26171&lt;/ID&gt;&lt;UID&gt;{4D14CCF0-88E5-4296-9822-C92F30AA8071}&lt;/UID&gt;&lt;Title&gt;Pathways to improved antibiotic allergy and antimicrobial stewardship practice:  The validation of a beta-lactam antibiotic allergy assessment tool&lt;/Title&gt;&lt;Template&gt;Journal Article&lt;/Template&gt;&lt;Star&gt;0&lt;/Star&gt;&lt;Tag&gt;0&lt;/Tag&gt;&lt;Author&gt;Devchand, M; Urbancic, K F; Khumra, S; Douglas, A P; Smibert, O; Cohen, E; Sutherland, M; Phillips, E J; Trubiano, J A&lt;/Author&gt;&lt;Year&gt;2019&lt;/Year&gt;&lt;Details&gt;&lt;_accession_num&gt;30172019&lt;/_accession_num&gt;&lt;_author_adr&gt;Department of Pharmacy, Austin Health, Melbourne, Australia; Centre for  Antibiotic Allergy and Research, Department of Infectious Diseases, Austin  Health, Melbourne, Australia.; Department of Pharmacy, Austin Health, Melbourne, Australia; Centre for  Antibiotic Allergy and Research, Department of Infectious Diseases, Austin  Health, Melbourne, Australia.; Department of Pharmacy, Austin Health, Melbourne, Australia; Centre for  Antibiotic Allergy and Research, Department of Infectious Diseases, Austin  Health, Melbourne, Australia.; Department of Infectious Diseases, Peter MacCallum Cancer Centre, Melbourne,  Australia.; Department of Infectious Diseases, Peter MacCallum Cancer Centre, Melbourne,  Australia.; Department of Cancer Services, Austin Health, Melbourne, Australia.; Department of Respiratory and Allergy, Alfred Health, Melbourne, Australia.; Institute of Immunology and Infectious Diseases, Murdoch University, Murdoch,  Australia; Department of Infectious Diseases, Vanderbilt University Medical  Centre, Nashville, Tenn.; Centre for Antibiotic Allergy and Research, Department of Infectious Diseases,  Austin Health, Melbourne, Australia; Department of Infectious Diseases, Peter  MacCallum Cancer Centre, Melbourne, Australia; Department of Medicine (Austin  Health), University of Melbourne, Melbourne, Australia; The National Centre for  Infections in Cancer, Department of Infectious Diseases, Peter MacCallum Cancer  Centre, Melbourne, Australia. Electronic address: jason.trubiano@austin.org.au.&lt;/_author_adr&gt;&lt;_created&gt;66069262&lt;/_created&gt;&lt;_date&gt;2019-03-01&lt;/_date&gt;&lt;_date_display&gt;2019 Mar&lt;/_date_display&gt;&lt;_doi&gt;10.1016/j.jaip.2018.07.048&lt;/_doi&gt;&lt;_impact_factor&gt;   9.400&lt;/_impact_factor&gt;&lt;_isbn&gt;2213-2201 (Electronic); 2213-2198 (Print)&lt;/_isbn&gt;&lt;_issue&gt;3&lt;/_issue&gt;&lt;_journal&gt;J Allergy Clin Immunol Pract&lt;/_journal&gt;&lt;_language&gt;eng&lt;/_language&gt;&lt;_modified&gt;66069262&lt;/_modified&gt;&lt;_pages&gt;1063-1065.e5&lt;/_pages&gt;&lt;_subject_headings&gt;Anti-Bacterial Agents/*adverse effects; *Antimicrobial Stewardship; Drug Hypersensitivity/*diagnosis; Humans; beta-Lactams/*adverse effects&lt;/_subject_headings&gt;&lt;_tertiary_title&gt;The journal of allergy and clinical immunology. In practice&lt;/_tertiary_title&gt;&lt;_type_work&gt;Journal Article; Research Support, N.I.H., Extramural; Research Support, Non-U.S. Gov&amp;apos;t&lt;/_type_work&gt;&lt;_url&gt;http://www.ncbi.nlm.nih.gov/entrez/query.fcgi?cmd=Retrieve&amp;amp;db=pubmed&amp;amp;dopt=Abstract&amp;amp;list_uids=30172019&amp;amp;query_hl=1&lt;/_url&gt;&lt;_volume&gt;7&lt;/_volume&gt;&lt;/Details&gt;&lt;Extra&gt;&lt;DBUID&gt;{F96A950B-833F-4880-A151-76DA2D6A2879}&lt;/DBUID&gt;&lt;/Extra&gt;&lt;/Item&gt;&lt;/References&gt;&lt;/Group&gt;&lt;/Citation&gt;_x000a_"/>
    <w:docVar w:name="NE.Ref{2F8DC6CE-8A93-43DD-8C32-9D93EA86BFC4}" w:val=" ADDIN NE.Ref.{2F8DC6CE-8A93-43DD-8C32-9D93EA86BFC4}&lt;Citation&gt;&lt;Group&gt;&lt;References&gt;&lt;Item&gt;&lt;ID&gt;26038&lt;/ID&gt;&lt;UID&gt;{060873BA-C8CD-4608-8218-52F156E0D6FE}&lt;/UID&gt;&lt;Title&gt;Comparing pharmacists versus allergists in low-risk penicillin allergy  delabelling: The Hong Kong Penicillin Allergy Pharmacist Initiative (HK-PAPI)&lt;/Title&gt;&lt;Template&gt;Journal Article&lt;/Template&gt;&lt;Star&gt;0&lt;/Star&gt;&lt;Tag&gt;0&lt;/Tag&gt;&lt;Author&gt;Hooi, JKY; Low, MCH; To, JCL; Mak, HWF; Choi, M M; Tam, CCP; Mak, RWM; Wong, VKC; Chan, TCC; Li, AWT; Mak, CCY; Chiang, V; Chu, GKH; Wong, JCY; Li, P H&lt;/Author&gt;&lt;Year&gt;2024&lt;/Year&gt;&lt;Details&gt;&lt;_accession_num&gt;39640898&lt;/_accession_num&gt;&lt;_author_adr&gt;Division of Rheumatology and Clinical Immunology, Department of Medicine, Queen  Mary Hospital, The University of Hong Kong, Hong Kong SAR, China.; Department of Pharmacy and Pharmacology, The University of Hong Kong, Hong Kong  SAR, China.; Department of Pharmacy and Pharmacology, The University of Hong Kong, Hong Kong  SAR, China.; Division of Rheumatology and Clinical Immunology, Department of Medicine, Queen  Mary Hospital, The University of Hong Kong, Hong Kong SAR, China.; Department of Pharmacy and Pharmacology, The University of Hong Kong, Hong Kong  SAR, China.; Department of Pharmacy and Pharmacology, The University of Hong Kong, Hong Kong  SAR, China.; Department of Pharmacy, Queen Mary Hospital, Hong Kong SAR, China.; Department of Pharmacy, Queen Mary Hospital, Hong Kong SAR, China.; Department of Pharmacy, Queen Mary Hospital, Hong Kong SAR, China.; Department of Pharmacy, Queen Mary Hospital, Hong Kong SAR, China.; Department of Pharmacy, Queen Mary Hospital, Hong Kong SAR, China.; Division of Clinical Immunology, Department of Pathology, Queen Mary Hospital,  Hong Kong SAR, China.; Division of Rheumatology and Clinical Immunology, Department of Medicine, Queen  Mary Hospital, The University of Hong Kong, Hong Kong SAR, China.; Division of Rheumatology and Clinical Immunology, Department of Medicine, Queen  Mary Hospital, The University of Hong Kong, Hong Kong SAR, China.; Division of Rheumatology and Clinical Immunology, Department of Medicine, Queen  Mary Hospital, The University of Hong Kong, Hong Kong SAR, China.&lt;/_author_adr&gt;&lt;_created&gt;66068762&lt;/_created&gt;&lt;_date&gt;2024-12-01&lt;/_date&gt;&lt;_date_display&gt;2024 Dec&lt;/_date_display&gt;&lt;_doi&gt;10.1016/j.waojou.2024.101003&lt;/_doi&gt;&lt;_impact_factor&gt;   5.100&lt;/_impact_factor&gt;&lt;_isbn&gt;1939-4551 (Print); 1939-4551 (Electronic); 1939-4551 (Linking)&lt;/_isbn&gt;&lt;_issue&gt;12&lt;/_issue&gt;&lt;_journal&gt;World Allergy Organ J&lt;/_journal&gt;&lt;_keywords&gt;Delabelling; Hypersensitivity; Low-risk; Penicillins; Pharmacists&lt;/_keywords&gt;&lt;_language&gt;eng&lt;/_language&gt;&lt;_modified&gt;66068762&lt;/_modified&gt;&lt;_ori_publication&gt;© 2024 The Author(s).&lt;/_ori_publication&gt;&lt;_pages&gt;101003&lt;/_pages&gt;&lt;_tertiary_title&gt;The World Allergy Organization journal&lt;/_tertiary_title&gt;&lt;_type_work&gt;Journal Article&lt;/_type_work&gt;&lt;_url&gt;http://www.ncbi.nlm.nih.gov/entrez/query.fcgi?cmd=Retrieve&amp;amp;db=pubmed&amp;amp;dopt=Abstract&amp;amp;list_uids=39640898&amp;amp;query_hl=1&lt;/_url&gt;&lt;_volume&gt;17&lt;/_volume&gt;&lt;/Details&gt;&lt;Extra&gt;&lt;DBUID&gt;{F96A950B-833F-4880-A151-76DA2D6A2879}&lt;/DBUID&gt;&lt;/Extra&gt;&lt;/Item&gt;&lt;/References&gt;&lt;/Group&gt;&lt;/Citation&gt;_x000a_"/>
    <w:docVar w:name="NE.Ref{30E3196B-04E6-4C41-864D-CCD3EFE778C2}" w:val=" ADDIN NE.Ref.{30E3196B-04E6-4C41-864D-CCD3EFE778C2}&lt;Citation&gt;&lt;Group&gt;&lt;References&gt;&lt;Item&gt;&lt;ID&gt;26180&lt;/ID&gt;&lt;UID&gt;{89C0FD83-4927-4ECE-84DA-BA5A0A85110D}&lt;/UID&gt;&lt;Title&gt;Single-step direct drug provocation testing is safe for delabelling selected  non-low-risk penicillin allergy labels&lt;/Title&gt;&lt;Template&gt;Journal Article&lt;/Template&gt;&lt;Star&gt;0&lt;/Star&gt;&lt;Tag&gt;0&lt;/Tag&gt;&lt;Author&gt;Li, J; Cvetanovski, V; Fernando, S&lt;/Author&gt;&lt;Year&gt;2021&lt;/Year&gt;&lt;Details&gt;&lt;_accession_num&gt;33865989&lt;/_accession_num&gt;&lt;_author_adr&gt;Department of Clinical Immunology and Allergy, Royal North Shore Hospital, St  Leonards, New South Wales, Australia; University of Sydney, Sydney, Australia.  Electronic address: Jamma.li@health.nsw.gov.au.; Department of Clinical Immunology and Allergy, Royal North Shore Hospital, St  Leonards, New South Wales, Australia.; Department of Clinical Immunology and Allergy, Royal North Shore Hospital, St  Leonards, New South Wales, Australia; University of Sydney, Sydney, Australia.&lt;/_author_adr&gt;&lt;_created&gt;66069273&lt;/_created&gt;&lt;_date&gt;2021-08-01&lt;/_date&gt;&lt;_date_display&gt;2021 Aug&lt;/_date_display&gt;&lt;_doi&gt;10.1016/j.anai.2021.04.008&lt;/_doi&gt;&lt;_impact_factor&gt;   5.900&lt;/_impact_factor&gt;&lt;_isbn&gt;1534-4436 (Electronic); 1081-1206 (Linking)&lt;/_isbn&gt;&lt;_issue&gt;2&lt;/_issue&gt;&lt;_journal&gt;Ann Allergy Asthma Immunol&lt;/_journal&gt;&lt;_language&gt;eng&lt;/_language&gt;&lt;_modified&gt;66069273&lt;/_modified&gt;&lt;_ori_publication&gt;Copyright © 2021 American College of Allergy, Asthma &amp;amp; Immunology. Published by _x000d__x000a_      Elsevier Inc. All rights reserved.&lt;/_ori_publication&gt;&lt;_pages&gt;232-235&lt;/_pages&gt;&lt;_subject_headings&gt;Adolescent; Adult; Aged; Aged, 80 and over; Amoxicillin/*adverse effects/immunology/*therapeutic use; Bronchial Provocation Tests/adverse effects/*methods; Child; Child, Preschool; Drug Hypersensitivity/*diagnosis; Female; Humans; Infant; Male; Middle Aged; Penicillins/*adverse effects/immunology/*therapeutic use; Prospective Studies; Risk; Risk Assessment; Young Adult&lt;/_subject_headings&gt;&lt;_tertiary_title&gt;Annals of allergy, asthma &amp;amp; immunology : official publication of the American _x000d__x000a_      College of Allergy, Asthma, &amp;amp; Immunology&lt;/_tertiary_title&gt;&lt;_type_work&gt;Journal Article&lt;/_type_work&gt;&lt;_url&gt;http://www.ncbi.nlm.nih.gov/entrez/query.fcgi?cmd=Retrieve&amp;amp;db=pubmed&amp;amp;dopt=Abstract&amp;amp;list_uids=33865989&amp;amp;query_hl=1&lt;/_url&gt;&lt;_volume&gt;127&lt;/_volume&gt;&lt;/Details&gt;&lt;Extra&gt;&lt;DBUID&gt;{F96A950B-833F-4880-A151-76DA2D6A2879}&lt;/DBUID&gt;&lt;/Extra&gt;&lt;/Item&gt;&lt;/References&gt;&lt;/Group&gt;&lt;/Citation&gt;_x000a_"/>
    <w:docVar w:name="NE.Ref{31ADEC61-015E-4484-8779-D20E86BF53C4}" w:val=" ADDIN NE.Ref.{31ADEC61-015E-4484-8779-D20E86BF53C4}&lt;Citation&gt;&lt;Group&gt;&lt;References&gt;&lt;Item&gt;&lt;ID&gt;26191&lt;/ID&gt;&lt;UID&gt;{BC2A089B-F1CB-4BB3-9DA9-7C0D8C29A537}&lt;/UID&gt;&lt;Title&gt;Safety and efficacy of direct two-step penicillin challenges with an inpatient  pharmacist-driven allergy evaluation&lt;/Title&gt;&lt;Template&gt;Journal Article&lt;/Template&gt;&lt;Star&gt;0&lt;/Star&gt;&lt;Tag&gt;0&lt;/Tag&gt;&lt;Author&gt;Ham, Y; Sukerman, E S; Lewis, JS Nd; Tucker, K J; Yu, D L; Joshi, S R&lt;/Author&gt;&lt;Year&gt;2021&lt;/Year&gt;&lt;Details&gt;&lt;_accession_num&gt;33685561&lt;/_accession_num&gt;&lt;_author_adr&gt;From the Department of Pharmacy, Oregon Health and Science University, Portland,  Oregon.; Division of Infectious Diseases, School of Medicine, Oregon Health and Science  University, Portland, Oregon; and.; From the Department of Pharmacy, Oregon Health and Science University, Portland,  Oregon.; From the Department of Pharmacy, Oregon Health and Science University, Portland,  Oregon.; From the Department of Pharmacy, Oregon Health and Science University, Portland,  Oregon.; Section of Allergy and Clinical Immunology, School of Medicine, Oregon Health and  Science University, Portland, Oregon.&lt;/_author_adr&gt;&lt;_collection_scope&gt;SCIE&lt;/_collection_scope&gt;&lt;_created&gt;66069332&lt;/_created&gt;&lt;_date&gt;2021-03-01&lt;/_date&gt;&lt;_date_display&gt;2021 Mar 1&lt;/_date_display&gt;&lt;_doi&gt;10.2500/aap.2021.42.200128&lt;/_doi&gt;&lt;_impact_factor&gt;   2.800&lt;/_impact_factor&gt;&lt;_isbn&gt;1539-6304 (Electronic); 1088-5412 (Print); 1088-5412 (Linking)&lt;/_isbn&gt;&lt;_issue&gt;2&lt;/_issue&gt;&lt;_journal&gt;Allergy Asthma Proc&lt;/_journal&gt;&lt;_language&gt;eng&lt;/_language&gt;&lt;_modified&gt;66069332&lt;/_modified&gt;&lt;_pages&gt;153-159&lt;/_pages&gt;&lt;_subject_headings&gt;Administration, Oral; Adult; Aged; Aged, 80 and over; Anti-Bacterial Agents/*administration &amp;amp; dosage/adverse effects/immunology; Drug Hypersensitivity/*diagnosis/immunology; Female; Humans; *Immunologic Tests; *Inpatients; Interviews as Topic; Intradermal Tests; Male; Middle Aged; Penicillins/*administration &amp;amp; dosage/adverse effects/immunology; *Pharmacists; *Pharmacy Service, Hospital; Predictive Value of Tests; *Professional Role; Young Adult&lt;/_subject_headings&gt;&lt;_tertiary_title&gt;Allergy and asthma proceedings&lt;/_tertiary_title&gt;&lt;_type_work&gt;Journal Article&lt;/_type_work&gt;&lt;_url&gt;http://www.ncbi.nlm.nih.gov/entrez/query.fcgi?cmd=Retrieve&amp;amp;db=pubmed&amp;amp;dopt=Abstract&amp;amp;list_uids=33685561&amp;amp;query_hl=1&lt;/_url&gt;&lt;_volume&gt;42&lt;/_volume&gt;&lt;/Details&gt;&lt;Extra&gt;&lt;DBUID&gt;{F96A950B-833F-4880-A151-76DA2D6A2879}&lt;/DBUID&gt;&lt;/Extra&gt;&lt;/Item&gt;&lt;/References&gt;&lt;/Group&gt;&lt;/Citation&gt;_x000a_"/>
    <w:docVar w:name="NE.Ref{33EEA869-07B7-40E9-8FEA-A35450ED8307}" w:val=" ADDIN NE.Ref.{33EEA869-07B7-40E9-8FEA-A35450ED8307}&lt;Citation&gt;&lt;Group&gt;&lt;References&gt;&lt;Item&gt;&lt;ID&gt;26147&lt;/ID&gt;&lt;UID&gt;{7915F99A-7C78-406C-8755-36E96697CC4B}&lt;/UID&gt;&lt;Title&gt;Risk-stratified management to remove low-risk penicillin allergy labels in the  patients with COVID-19 in the intensive care unit&lt;/Title&gt;&lt;Template&gt;Journal Article&lt;/Template&gt;&lt;Star&gt;0&lt;/Star&gt;&lt;Tag&gt;0&lt;/Tag&gt;&lt;Author&gt;Stollings, J L; Koo, G; Lindsell, C J; Dear, M L; McCoy, A; Rice, T W; Phillips, E J; Stone, CA Jr&lt;/Author&gt;&lt;Year&gt;2023&lt;/Year&gt;&lt;Details&gt;&lt;_accession_num&gt;36100133&lt;/_accession_num&gt;&lt;_author_adr&gt;Department of Pharmaceutical Services, Division of Allergy, Pulmonary, and  Critical Care Medicine, Vanderbilt University Medical Center, Nashville, Tenn.; Division of Allergy, Pulmonary and Critical Care Medicine, Department of  Medicine, Vanderbilt University Medical Center, Nashville, Tenn.; Department of Biostatistics, Vanderbilt University Medical Center, Nashville,  Tenn.; Vanderbilt Institute for Clinical and Translational Research, Vanderbilt  University Medical Center, Nashville, Tenn.; Department of Biomedical Informatics, Vanderbilt University Medical Center,  Nashville, Tenn.; Division of Allergy, Pulmonary and Critical Care Medicine, Department of  Medicine, Vanderbilt University Medical Center, Nashville, Tenn.; Department of Pharmacology, Vanderbilt University School of Medicine, Nashville,  Tenn; Department of Pathology, Microbiology and Immunology, Vanderbilt University  School of Medicine, Nashville, Tenn; Institute for Immunology &amp;amp; Infectious  Diseases, Murdoch University, Murdoch, WA, Australia.; Division of Allergy, Pulmonary and Critical Care Medicine, Department of  Medicine, Vanderbilt University Medical Center, Nashville, Tenn. Electronic  address: cosby.a.stone@vumc.org.&lt;/_author_adr&gt;&lt;_created&gt;66068890&lt;/_created&gt;&lt;_date&gt;2023-02-01&lt;/_date&gt;&lt;_date_display&gt;2023 Feb&lt;/_date_display&gt;&lt;_doi&gt;10.1016/j.jaip.2022.08.043&lt;/_doi&gt;&lt;_impact_factor&gt;   9.400&lt;/_impact_factor&gt;&lt;_isbn&gt;2213-2201 (Electronic); 2213-2198 (Print)&lt;/_isbn&gt;&lt;_issue&gt;2&lt;/_issue&gt;&lt;_journal&gt;J Allergy Clin Immunol Pract&lt;/_journal&gt;&lt;_language&gt;eng&lt;/_language&gt;&lt;_modified&gt;66068890&lt;/_modified&gt;&lt;_pages&gt;632-635&lt;/_pages&gt;&lt;_subject_headings&gt;Humans; *COVID-19; Penicillins/adverse effects; *Drug Hypersensitivity/therapy; Intensive Care Units; *Hypersensitivity; Anti-Bacterial Agents/adverse effects&lt;/_subject_headings&gt;&lt;_tertiary_title&gt;The journal of allergy and clinical immunology. In practice&lt;/_tertiary_title&gt;&lt;_type_work&gt;Journal Article; Research Support, N.I.H., Extramural; Research Support, Non-U.S. Gov&amp;apos;t&lt;/_type_work&gt;&lt;_url&gt;http://www.ncbi.nlm.nih.gov/entrez/query.fcgi?cmd=Retrieve&amp;amp;db=pubmed&amp;amp;dopt=Abstract&amp;amp;list_uids=36100133&amp;amp;query_hl=1&lt;/_url&gt;&lt;_volume&gt;11&lt;/_volume&gt;&lt;/Details&gt;&lt;Extra&gt;&lt;DBUID&gt;{F96A950B-833F-4880-A151-76DA2D6A2879}&lt;/DBUID&gt;&lt;/Extra&gt;&lt;/Item&gt;&lt;/References&gt;&lt;/Group&gt;&lt;/Citation&gt;_x000a_"/>
    <w:docVar w:name="NE.Ref{35A38C7C-2AA0-4ECE-959E-2669BAB2CA08}" w:val=" ADDIN NE.Ref.{35A38C7C-2AA0-4ECE-959E-2669BAB2CA08}&lt;Citation&gt;&lt;Group&gt;&lt;References&gt;&lt;Item&gt;&lt;ID&gt;26179&lt;/ID&gt;&lt;UID&gt;{2BBF2584-EAED-47C1-A3C4-1643A98346E1}&lt;/UID&gt;&lt;Title&gt;Risk-based pathway for outpatient penicillin allergy evaluations&lt;/Title&gt;&lt;Template&gt;Journal Article&lt;/Template&gt;&lt;Star&gt;0&lt;/Star&gt;&lt;Tag&gt;0&lt;/Tag&gt;&lt;Author&gt;Blumenthal, K G; Huebner, E M; Fu, X; Li, Y; Bhattacharya, G; Levin, A S; Mancini, C M; Slawski, B R; Banerji, A&lt;/Author&gt;&lt;Year&gt;2019&lt;/Year&gt;&lt;Details&gt;&lt;_accession_num&gt;30981747&lt;/_accession_num&gt;&lt;_author_adr&gt;Harvard Medical School, Boston, Mass; Division of Rheumatology, Allergy, and  Immunology, Department of Medicine, Massachusetts General Hospital, Boston, Mass;  Mongan Institute, Massachusetts General Hospital, Boston, Mass. Electronic  address: kblumenthal@mgh.harvard.edu.; Division of Rheumatology, Allergy, and Immunology, Department of Medicine,  Massachusetts General Hospital, Boston, Mass.; Division of Rheumatology, Allergy, and Immunology, Department of Medicine,  Massachusetts General Hospital, Boston, Mass; Mongan Institute, Massachusetts  General Hospital, Boston, Mass.; University of Pittsburgh School of Medicine, Pittsburgh, Pa.; Division of Rheumatology, Allergy, and Immunology, Department of Medicine,  Massachusetts General Hospital, Boston, Mass.; Division of Rheumatology, Allergy, and Immunology, Department of Medicine,  Massachusetts General Hospital, Boston, Mass.; Division of Rheumatology, Allergy, and Immunology, Department of Medicine,  Massachusetts General Hospital, Boston, Mass; Mongan Institute, Massachusetts  General Hospital, Boston, Mass.; Division of Rheumatology, Allergy, and Immunology, Department of Medicine,  Massachusetts General Hospital, Boston, Mass.; Harvard Medical School, Boston, Mass; Division of Rheumatology, Allergy, and  Immunology, Department of Medicine, Massachusetts General Hospital, Boston, Mass.&lt;/_author_adr&gt;&lt;_created&gt;66069272&lt;/_created&gt;&lt;_date&gt;2019-09-01&lt;/_date&gt;&lt;_date_display&gt;2019 Sep-Oct&lt;/_date_display&gt;&lt;_doi&gt;10.1016/j.jaip.2019.04.006&lt;/_doi&gt;&lt;_impact_factor&gt;   9.400&lt;/_impact_factor&gt;&lt;_isbn&gt;2213-2201 (Electronic); 2213-2198 (Print)&lt;/_isbn&gt;&lt;_issue&gt;7&lt;/_issue&gt;&lt;_journal&gt;J Allergy Clin Immunol Pract&lt;/_journal&gt;&lt;_language&gt;eng&lt;/_language&gt;&lt;_modified&gt;66069272&lt;/_modified&gt;&lt;_pages&gt;2411-2414.e1&lt;/_pages&gt;&lt;_subject_headings&gt;Adolescent; Adult; Aged; Aged, 80 and over; Anti-Bacterial Agents/*adverse effects; Child; Child, Preschool; Drug Hypersensitivity/*diagnosis/etiology; Female; Humans; Infant; Male; Middle Aged; Outpatients; Penicillins/*adverse effects; Risk; Skin Tests; Young Adult&lt;/_subject_headings&gt;&lt;_tertiary_title&gt;The journal of allergy and clinical immunology. In practice&lt;/_tertiary_title&gt;&lt;_type_work&gt;Letter; Research Support, N.I.H., Extramural; Research Support, Non-U.S. Gov&amp;apos;t&lt;/_type_work&gt;&lt;_url&gt;http://www.ncbi.nlm.nih.gov/entrez/query.fcgi?cmd=Retrieve&amp;amp;db=pubmed&amp;amp;dopt=Abstract&amp;amp;list_uids=30981747&amp;amp;query_hl=1&lt;/_url&gt;&lt;_volume&gt;7&lt;/_volume&gt;&lt;/Details&gt;&lt;Extra&gt;&lt;DBUID&gt;{F96A950B-833F-4880-A151-76DA2D6A2879}&lt;/DBUID&gt;&lt;/Extra&gt;&lt;/Item&gt;&lt;/References&gt;&lt;/Group&gt;&lt;/Citation&gt;_x000a_"/>
    <w:docVar w:name="NE.Ref{388CAF68-ABB3-407F-9A28-13D0D1B728A1}" w:val=" ADDIN NE.Ref.{388CAF68-ABB3-407F-9A28-13D0D1B728A1}&lt;Citation&gt;&lt;Group&gt;&lt;References&gt;&lt;Item&gt;&lt;ID&gt;26055&lt;/ID&gt;&lt;UID&gt;{F7062C1C-477D-4EA7-B562-7D08C014AA11}&lt;/UID&gt;&lt;Title&gt;APAAACI clinical pathway on direct provocation testing for penicillin allergy  delabeling&lt;/Title&gt;&lt;Template&gt;Journal Article&lt;/Template&gt;&lt;Star&gt;0&lt;/Star&gt;&lt;Tag&gt;0&lt;/Tag&gt;&lt;Author&gt;Li, P H; Thong, B Y; Pawankar, R; Jeewandara, C; Lobo, RCM; Kang, H R; Mahesh, P A; Meng, J; Munkhbayarlakh, S; Pham, D L; Rerkpattanapipat, T; Tang, M M; Yamaguchi, M; Abdul, Latiff AH; Rengganis, I; Wang, J Y; Zhang, L; Lucas, M&lt;/Author&gt;&lt;Year&gt;2023&lt;/Year&gt;&lt;Details&gt;&lt;_accession_num&gt;38094092&lt;/_accession_num&gt;&lt;_author_adr&gt;Division of Rheumatology and Clinical Immunology, Department of Medicine, Queen  Mary Hospital, University of Hong Kong, Hong Kong.; Department of Rheumatology, Allergy and Immunology, Tan Tock Seng Hospital,  Singapore.; Department of Pediatrics, Nippon Medical School, Tokyo, Japan.; Allergy Immunology and Cell Biology Unit, University of Sri Jayewardenepura, Sri  Lanka.; Fe del Mundo Medical Center, Quezon City, Philippines.; Division of Allergy and Clinical Immunology, Department of Internal Medicine,  Seoul National University College of Medicine/Seoul National University Hospital,  South Korea.; Department of Respiratory Medicine, JSS Medical College, JSSAHER, Mysore,  Karnataka, India.; Allergy Center, West China Hospital, Sichuan University, China.; Department of Pulmonology &amp;amp; Allergology, School of Medicine, Mongolian National  University of Medical Sciences, Mongolia.; Faculty of Medicine, University of Medicine and Pharmacy at Ho Chi Minh City, Ho  Chi Minh City, Vietnam.; Allergy Immunology and Rheumatology Division, Department of Medicine, Faculty of  Medicine, Ramathibodi Hospital, Mahidol University, Thailand.; Department of Dermatology, Hospital Kuala Lumpur, Kuala Lumpur, Malaysia.; Division of Respiratory Medicine, Third Department of Medicine, Teikyo University  Chiba Medical Center, Ichihara-shi, Chiba, Japan.; Allergy &amp;amp; Immunology Centre Pantai Hospital Kuala Lumpur, Malaysia.; Division of Allergy and Clinical Immunology, Department of Internal Medicine,  Faculty of Medicine Universitas Indonesia, Cipto Mangunkusumo General Hospital,  Jakarta, Indonesia.; Allergy, Immunology, and Microbiome (A.I.M.) Research Centre, China Medical  University Children&amp;apos;s Hospital, Taichung, Taiwan.; Department of Otolaryngology-Head and Neck Surgery, Beijing TongRen Hospital,  Capital Medical University, Beijing, China.; Department of Clinical Immunology, Sir Charles Gairdner Hospital, Perth  Children&amp;apos;s Hospital, Perth, Western Australia, Australia.; Medical School, University of Western Australia, Nedlands, Western Australia,  Australia.&lt;/_author_adr&gt;&lt;_created&gt;66068777&lt;/_created&gt;&lt;_date&gt;2023-12-01&lt;/_date&gt;&lt;_date_display&gt;2023 Dec&lt;/_date_display&gt;&lt;_doi&gt;10.5415/apallergy.0000000000000122&lt;/_doi&gt;&lt;_impact_factor&gt;   1.700&lt;/_impact_factor&gt;&lt;_isbn&gt;2233-8276 (Print); 2233-8268 (Electronic); 2233-8276 (Linking)&lt;/_isbn&gt;&lt;_issue&gt;4&lt;/_issue&gt;&lt;_journal&gt;Asia Pac Allergy&lt;/_journal&gt;&lt;_keywords&gt;Allergy; delabeling; penicillin; stewardship&lt;/_keywords&gt;&lt;_language&gt;eng&lt;/_language&gt;&lt;_modified&gt;66068777&lt;/_modified&gt;&lt;_ori_publication&gt;Copyright © 2023. Asia Pacific Association of Allergy, Asthma and Clinical _x000d__x000a_      Immunology.&lt;/_ori_publication&gt;&lt;_pages&gt;142-147&lt;/_pages&gt;&lt;_tertiary_title&gt;Asia Pacific allergy&lt;/_tertiary_title&gt;&lt;_type_work&gt;Journal Article&lt;/_type_work&gt;&lt;_url&gt;http://www.ncbi.nlm.nih.gov/entrez/query.fcgi?cmd=Retrieve&amp;amp;db=pubmed&amp;amp;dopt=Abstract&amp;amp;list_uids=38094092&amp;amp;query_hl=1&lt;/_url&gt;&lt;_volume&gt;13&lt;/_volume&gt;&lt;/Details&gt;&lt;Extra&gt;&lt;DBUID&gt;{F96A950B-833F-4880-A151-76DA2D6A2879}&lt;/DBUID&gt;&lt;/Extra&gt;&lt;/Item&gt;&lt;/References&gt;&lt;/Group&gt;&lt;/Citation&gt;_x000a_"/>
    <w:docVar w:name="NE.Ref{40C518A6-90D0-4EDE-A535-8CF49183E7DE}" w:val=" ADDIN NE.Ref.{40C518A6-90D0-4EDE-A535-8CF49183E7DE}&lt;Citation&gt;&lt;Group&gt;&lt;References&gt;&lt;Item&gt;&lt;ID&gt;26145&lt;/ID&gt;&lt;UID&gt;{6B704BA1-1988-4956-A10E-AAC4BA150AD9}&lt;/UID&gt;&lt;Title&gt;A Retrospective Critical Analysis and Risk Stratification of Penicillin Allergy  Delabeling in a UK Specialist Regional Allergy Service&lt;/Title&gt;&lt;Template&gt;Journal Article&lt;/Template&gt;&lt;Star&gt;0&lt;/Star&gt;&lt;Tag&gt;0&lt;/Tag&gt;&lt;Author&gt;Mohamed, O E; Beck, S; Huissoon, A; Melchior, C; Heslegrave, J; Baretto, R; Ekbote, A; Krishna, M T&lt;/Author&gt;&lt;Year&gt;2019&lt;/Year&gt;&lt;Details&gt;&lt;_accession_num&gt;29883754&lt;/_accession_num&gt;&lt;_author_adr&gt;Department of Allergy and Immunology, Heart of England NHS Foundation Trust,  Birmingham, United Kingdom. Electronic address:  omar.mohamed@heartofengland.nhs.uk.; Department of Allergy and Immunology, Heart of England NHS Foundation Trust,  Birmingham, United Kingdom.; Department of Allergy and Immunology, Heart of England NHS Foundation Trust,  Birmingham, United Kingdom.; Department of Allergy and Immunology, Heart of England NHS Foundation Trust,  Birmingham, United Kingdom.; Department of Allergy and Immunology, Heart of England NHS Foundation Trust,  Birmingham, United Kingdom.; Department of Allergy and Immunology, Heart of England NHS Foundation Trust,  Birmingham, United Kingdom.; Department of Allergy and Immunology, Heart of England NHS Foundation Trust,  Birmingham, United Kingdom.; Department of Allergy and Immunology, Heart of England NHS Foundation Trust,  Birmingham, United Kingdom; Institute of Immunology and Immunotherapy, University  of Birmingham, Birmingham, United Kingdom.&lt;/_author_adr&gt;&lt;_created&gt;66068887&lt;/_created&gt;&lt;_date&gt;2019-01-01&lt;/_date&gt;&lt;_date_display&gt;2019 Jan&lt;/_date_display&gt;&lt;_doi&gt;10.1016/j.jaip.2018.05.025&lt;/_doi&gt;&lt;_impact_factor&gt;   9.400&lt;/_impact_factor&gt;&lt;_isbn&gt;2213-2201 (Electronic)&lt;/_isbn&gt;&lt;_issue&gt;1&lt;/_issue&gt;&lt;_journal&gt;J Allergy Clin Immunol Pract&lt;/_journal&gt;&lt;_keywords&gt;Anaphylaxis; Antibiotic stewardship; Delabeling; Hypersensitivity; Penicillin allergy&lt;/_keywords&gt;&lt;_language&gt;eng&lt;/_language&gt;&lt;_modified&gt;66068887&lt;/_modified&gt;&lt;_ori_publication&gt;Copyright © 2019 American Academy of Allergy, Asthma &amp;amp; Immunology. Published by _x000d__x000a_      Elsevier Inc. All rights reserved.&lt;/_ori_publication&gt;&lt;_pages&gt;251-258&lt;/_pages&gt;&lt;_subject_headings&gt;Adult; Aged; Allergens/*immunology; Anaphylaxis/diagnosis/*epidemiology; Cohort Studies; Comorbidity; Drug Hypersensitivity/diagnosis/*epidemiology; Female; Humans; Male; Middle Aged; Penicillins/*immunology; Phenotype; Practice Guidelines as Topic; Prognosis; Retrospective Studies; Risk; United Kingdom/epidemiology&lt;/_subject_headings&gt;&lt;_tertiary_title&gt;The journal of allergy and clinical immunology. In practice&lt;/_tertiary_title&gt;&lt;_type_work&gt;Journal Article&lt;/_type_work&gt;&lt;_url&gt;http://www.ncbi.nlm.nih.gov/entrez/query.fcgi?cmd=Retrieve&amp;amp;db=pubmed&amp;amp;dopt=Abstract&amp;amp;list_uids=29883754&amp;amp;query_hl=1&lt;/_url&gt;&lt;_volume&gt;7&lt;/_volume&gt;&lt;/Details&gt;&lt;Extra&gt;&lt;DBUID&gt;{F96A950B-833F-4880-A151-76DA2D6A2879}&lt;/DBUID&gt;&lt;/Extra&gt;&lt;/Item&gt;&lt;/References&gt;&lt;/Group&gt;&lt;/Citation&gt;_x000a_"/>
    <w:docVar w:name="NE.Ref{41B56791-03B4-422B-A011-075F5AB8B2F4}" w:val=" ADDIN NE.Ref.{41B56791-03B4-422B-A011-075F5AB8B2F4}&lt;Citation&gt;&lt;Group&gt;&lt;References&gt;&lt;Item&gt;&lt;ID&gt;26174&lt;/ID&gt;&lt;UID&gt;{CC1FFC5F-5557-46C3-95D4-777ECB5CE0D7}&lt;/UID&gt;&lt;Title&gt;Practical guide for evaluation and management of beta-lactam allergy: position  statement from the Canadian Society of Allergy and Clinical Immunology&lt;/Title&gt;&lt;Template&gt;Journal Article&lt;/Template&gt;&lt;Star&gt;0&lt;/Star&gt;&lt;Tag&gt;0&lt;/Tag&gt;&lt;Author&gt;Jeimy, S; Ben-Shoshan, M; Abrams, E M; Ellis, A K; Connors, L; Wong, T&lt;/Author&gt;&lt;Year&gt;2020&lt;/Year&gt;&lt;Details&gt;&lt;_accession_num&gt;33292466&lt;/_accession_num&gt;&lt;_author_adr&gt;Division of Clinical Immunology and Allergy, Department of Medicine, Western  University, London, ON, N6A4V2, Canada. samira.jeimy@lhsc.on.ca.; Division of Allergy, Immunology and Dermatology, Department of Pediatrics,  Montreal Children&amp;apos;s Hospital, McGill University, Montreal, QC, Canada.; Department of Pediatrics, Section of Allergy and Clinical Immunology, University  of Manitoba, Winnipeg, MB, Canada.; Division of Allergy and Immunology, Department of Medicine, Queen&amp;apos;s University,  Kingston, Canada.; Division of General Internal Medicine, Department of Medicine, Dalhousie  University, Halifax, NS, Canada.; Division of Allergy and Immunology, Department of Pediatrics, University of  British Columbia, Vancouver, BC, Canada.&lt;/_author_adr&gt;&lt;_created&gt;66069265&lt;/_created&gt;&lt;_date&gt;2020-11-10&lt;/_date&gt;&lt;_date_display&gt;2020 Nov 10&lt;/_date_display&gt;&lt;_doi&gt;10.1186/s13223-020-00494-2&lt;/_doi&gt;&lt;_impact_factor&gt;   2.700&lt;/_impact_factor&gt;&lt;_isbn&gt;1710-1484 (Print); 1710-1492 (Electronic); 1710-1484 (Linking)&lt;/_isbn&gt;&lt;_issue&gt;1&lt;/_issue&gt;&lt;_journal&gt;Allergy Asthma Clin Immunol&lt;/_journal&gt;&lt;_keywords&gt;Adverse drug reaction; Antibiotic stewardship; Beta-lactam allergy; Delabeling&lt;/_keywords&gt;&lt;_language&gt;eng&lt;/_language&gt;&lt;_modified&gt;66069265&lt;/_modified&gt;&lt;_pages&gt;95&lt;/_pages&gt;&lt;_tertiary_title&gt;Allergy, asthma, and clinical immunology : official journal of the Canadian _x000d__x000a_      Society of Allergy and Clinical Immunology&lt;/_tertiary_title&gt;&lt;_type_work&gt;Journal Article; Review&lt;/_type_work&gt;&lt;_url&gt;http://www.ncbi.nlm.nih.gov/entrez/query.fcgi?cmd=Retrieve&amp;amp;db=pubmed&amp;amp;dopt=Abstract&amp;amp;list_uids=33292466&amp;amp;query_hl=1&lt;/_url&gt;&lt;_volume&gt;16&lt;/_volume&gt;&lt;/Details&gt;&lt;Extra&gt;&lt;DBUID&gt;{F96A950B-833F-4880-A151-76DA2D6A2879}&lt;/DBUID&gt;&lt;/Extra&gt;&lt;/Item&gt;&lt;/References&gt;&lt;/Group&gt;&lt;/Citation&gt;_x000a_"/>
    <w:docVar w:name="NE.Ref{41E1A283-7DEE-4325-9D83-E43608540781}" w:val=" ADDIN NE.Ref.{41E1A283-7DEE-4325-9D83-E43608540781}&lt;Citation&gt;&lt;Group&gt;&lt;References&gt;&lt;Item&gt;&lt;ID&gt;26172&lt;/ID&gt;&lt;UID&gt;{4D025879-897F-4E95-A452-5BC35EBA66C4}&lt;/UID&gt;&lt;Title&gt;Penicillin allergy de-labelling ahead of elective surgery: feasibility and  barriers&lt;/Title&gt;&lt;Template&gt;Journal Article&lt;/Template&gt;&lt;Star&gt;0&lt;/Star&gt;&lt;Tag&gt;0&lt;/Tag&gt;&lt;Author&gt;Savic, L; Gurr, L; Kaura, V; Toolan, J; Sandoe, JAT; Hopkins, P M; Savic, S&lt;/Author&gt;&lt;Year&gt;2019&lt;/Year&gt;&lt;Details&gt;&lt;_accession_num&gt;30915983&lt;/_accession_num&gt;&lt;_author_adr&gt;Anaesthetic Department, Leeds Teaching Hospitals NHS Trust, Leeds, UK. Electronic  address: louise.savic@nhs.net.; University of Leeds School of Medicine, Leeds, UK.; Leeds Institute of Biomedical and Clinical Sciences, Leeds, UK.; Department of Clinical Immunology and Allergy, Leeds Teaching Hospitals NHS  Trust, Leeds, UK.; University of Leeds School of Medicine, Leeds, UK; Microbiology Department, Leeds  Teaching Hospitals NHS Trust, Leeds, UK.; Anaesthetic Department, Leeds Teaching Hospitals NHS Trust, Leeds, UK; Leeds  Institute of Biomedical and Clinical Sciences, Leeds, UK.; University of Leeds School of Medicine, Leeds, UK; Department of Clinical  Immunology and Allergy, Leeds Teaching Hospitals NHS Trust, Leeds, UK.&lt;/_author_adr&gt;&lt;_created&gt;66069263&lt;/_created&gt;&lt;_date&gt;2019-07-01&lt;/_date&gt;&lt;_date_display&gt;2019 Jul&lt;/_date_display&gt;&lt;_doi&gt;10.1016/j.bja.2018.09.009&lt;/_doi&gt;&lt;_impact_factor&gt;   9.800&lt;/_impact_factor&gt;&lt;_isbn&gt;1471-6771 (Electronic); 0007-0912 (Linking)&lt;/_isbn&gt;&lt;_issue&gt;1&lt;/_issue&gt;&lt;_journal&gt;Br J Anaesth&lt;/_journal&gt;&lt;_keywords&gt;allergy; anaphylaxis; antibiotics; de-labelling; perioperative; preoperative assessment&lt;/_keywords&gt;&lt;_language&gt;eng&lt;/_language&gt;&lt;_modified&gt;66069263&lt;/_modified&gt;&lt;_ori_publication&gt;Copyright © 2018 British Journal of Anaesthesia. All rights reserved.&lt;/_ori_publication&gt;&lt;_pages&gt;e110-e116&lt;/_pages&gt;&lt;_subject_headings&gt;Amoxicillin/*administration &amp;amp; dosage; Anti-Bacterial Agents/*administration &amp;amp; dosage; Drug Hypersensitivity/*diagnosis; *Elective Surgical Procedures; Feasibility Studies; Humans; Penicillins/*administration &amp;amp; dosage; Preoperative Care/*methods; United Kingdom&lt;/_subject_headings&gt;&lt;_tertiary_title&gt;British journal of anaesthesia&lt;/_tertiary_title&gt;&lt;_type_work&gt;Journal Article&lt;/_type_work&gt;&lt;_url&gt;http://www.ncbi.nlm.nih.gov/entrez/query.fcgi?cmd=Retrieve&amp;amp;db=pubmed&amp;amp;dopt=Abstract&amp;amp;list_uids=30915983&amp;amp;query_hl=1&lt;/_url&gt;&lt;_volume&gt;123&lt;/_volume&gt;&lt;/Details&gt;&lt;Extra&gt;&lt;DBUID&gt;{F96A950B-833F-4880-A151-76DA2D6A2879}&lt;/DBUID&gt;&lt;/Extra&gt;&lt;/Item&gt;&lt;/References&gt;&lt;/Group&gt;&lt;/Citation&gt;_x000a_"/>
    <w:docVar w:name="NE.Ref{44843A55-B54E-454D-8371-88F28D436985}" w:val=" ADDIN NE.Ref.{44843A55-B54E-454D-8371-88F28D436985}&lt;Citation&gt;&lt;Group&gt;&lt;References&gt;&lt;Item&gt;&lt;ID&gt;26144&lt;/ID&gt;&lt;UID&gt;{6DB28B9B-ED4F-4B9E-A5EF-249419E38DF0}&lt;/UID&gt;&lt;Title&gt;Penicillin Allergy…Maybe Not? The Military Relevance for Penicillin Testing and  De-labeling&lt;/Title&gt;&lt;Template&gt;Journal Article&lt;/Template&gt;&lt;Star&gt;0&lt;/Star&gt;&lt;Tag&gt;0&lt;/Tag&gt;&lt;Author&gt;Lee, R U; Banks, T A; Waibel, K H; Rodriguez, R G&lt;/Author&gt;&lt;Year&gt;2019&lt;/Year&gt;&lt;Details&gt;&lt;_accession_num&gt;30137597&lt;/_accession_num&gt;&lt;_author_adr&gt;Naval Medical Center San Diego, Division of Allergy/Immunology, NTC Branch Health  Clinic, 2051 Cushing Rd. San Diego, CA.; Walter Reed National Military Medical Center, Division of Allergy/Immunology,  8901 Rockville Pike, Bethesda, MD.; Landstuhl Regional Medical Center, Allergy Service, Division of Medicine, Dr.  Hitzelberger Strasse, Landstuhl, Germany.; Uniformed Services University of the Health Sciences, 4301 Jones Bridge Rd,  Bethesda, MD.&lt;/_author_adr&gt;&lt;_collection_scope&gt;SCIE&lt;/_collection_scope&gt;&lt;_created&gt;66068886&lt;/_created&gt;&lt;_date&gt;2019-03-01&lt;/_date&gt;&lt;_date_display&gt;2019 Mar 1&lt;/_date_display&gt;&lt;_doi&gt;10.1093/milmed/usy194&lt;/_doi&gt;&lt;_impact_factor&gt;   1.200&lt;/_impact_factor&gt;&lt;_isbn&gt;1930-613X (Electronic); 0026-4075 (Linking)&lt;/_isbn&gt;&lt;_issue&gt;3-4&lt;/_issue&gt;&lt;_journal&gt;Mil Med&lt;/_journal&gt;&lt;_keywords&gt;antibiotic resistance; antibiotic stewardship; drug allergy; penicillin allergy; penicillin allergy de-labeling&lt;/_keywords&gt;&lt;_language&gt;eng&lt;/_language&gt;&lt;_modified&gt;66068886&lt;/_modified&gt;&lt;_ori_publication&gt;Published by Oxford University Press on behalf of the Association of Military _x000d__x000a_      Surgeons of the United States 2018.&lt;/_ori_publication&gt;&lt;_pages&gt;e163-e168&lt;/_pages&gt;&lt;_subject_headings&gt;Drug Hypersensitivity/epidemiology/*psychology; Drug Labeling/standards; Drug Resistance, Microbial/drug effects; Health Care Costs/trends; Humans; Penicillins/adverse effects/*therapeutic use&lt;/_subject_headings&gt;&lt;_tertiary_title&gt;Military medicine&lt;/_tertiary_title&gt;&lt;_type_work&gt;Journal Article&lt;/_type_work&gt;&lt;_url&gt;http://www.ncbi.nlm.nih.gov/entrez/query.fcgi?cmd=Retrieve&amp;amp;db=pubmed&amp;amp;dopt=Abstract&amp;amp;list_uids=30137597&amp;amp;query_hl=1&lt;/_url&gt;&lt;_volume&gt;184&lt;/_volume&gt;&lt;/Details&gt;&lt;Extra&gt;&lt;DBUID&gt;{F96A950B-833F-4880-A151-76DA2D6A2879}&lt;/DBUID&gt;&lt;/Extra&gt;&lt;/Item&gt;&lt;/References&gt;&lt;/Group&gt;&lt;/Citation&gt;_x000a_"/>
    <w:docVar w:name="NE.Ref{463B3B77-C9E7-476D-A1DA-C778B1760198}" w:val=" ADDIN NE.Ref.{463B3B77-C9E7-476D-A1DA-C778B1760198}&lt;Citation&gt;&lt;Group&gt;&lt;References&gt;&lt;Item&gt;&lt;ID&gt;26166&lt;/ID&gt;&lt;UID&gt;{B622E8D2-3B1C-4804-9471-6F2E318B45F4}&lt;/UID&gt;&lt;Title&gt;Impact of the Allergy Clarification for Cefazolin Evidence-based Prescribing Tool  on Receipt of Preferred Perioperative Prophylaxis: An Interrupted Time Series  Study&lt;/Title&gt;&lt;Template&gt;Journal Article&lt;/Template&gt;&lt;Star&gt;0&lt;/Star&gt;&lt;Tag&gt;0&lt;/Tag&gt;&lt;Author&gt;Lam, P W; Tarighi, P; Elligsen, M; Nathens, A B; Riegert, D; Tarshis, J; Leis, J A&lt;/Author&gt;&lt;Year&gt;2020&lt;/Year&gt;&lt;Details&gt;&lt;_accession_num&gt;32364587&lt;/_accession_num&gt;&lt;_author_adr&gt;Department of Medicine, University of Toronto, Toronto, Ontario, Canada.; Division of Infectious Diseases, Sunnybrook Health Sciences Centre, Toronto,  Ontario, Canada.; Department of Surgery, Sunnybrook Health Sciences Centre, Toronto, Ontario,  Canada.; Department of Pharmacy, Sunnybrook Health Sciences Centre, Toronto, Ontario,  Canada.; Department of Surgery, Sunnybrook Health Sciences Centre, Toronto, Ontario,  Canada.; Department of Anesthesia, Sunnybrook Health Sciences Centre, Toronto, Ontario,  Canada.; Department of Anesthesia, Sunnybrook Health Sciences Centre, Toronto, Ontario,  Canada.; Department of Medicine, University of Toronto, Toronto, Ontario, Canada.; Division of Infectious Diseases, Sunnybrook Health Sciences Centre, Toronto,  Ontario, Canada.; Centre for Quality Improvement and Patient Safety, University of Toronto,  Toronto, Ontario, Canada.&lt;/_author_adr&gt;&lt;_collection_scope&gt;SCI;SCIE&lt;/_collection_scope&gt;&lt;_created&gt;66069257&lt;/_created&gt;&lt;_date&gt;2020-12-31&lt;/_date&gt;&lt;_date_display&gt;2020 Dec 31&lt;/_date_display&gt;&lt;_doi&gt;10.1093/cid/ciaa516&lt;/_doi&gt;&lt;_impact_factor&gt;  11.800&lt;/_impact_factor&gt;&lt;_isbn&gt;1537-6591 (Electronic); 1058-4838 (Linking)&lt;/_isbn&gt;&lt;_issue&gt;11&lt;/_issue&gt;&lt;_journal&gt;Clin Infect Dis&lt;/_journal&gt;&lt;_keywords&gt;beta-lactam allergy; penicillin allergy; surgical site infection&lt;/_keywords&gt;&lt;_language&gt;eng&lt;/_language&gt;&lt;_modified&gt;66069257&lt;/_modified&gt;&lt;_ori_publication&gt;© The Author(s) 2020. Published by Oxford University Press for the Infectious _x000d__x000a_      Diseases Society of America. All rights reserved. For permissions, e-mail: _x000d__x000a_      journals.permissions@oup.com.&lt;/_ori_publication&gt;&lt;_pages&gt;2955-2957&lt;/_pages&gt;&lt;_subject_headings&gt;Anti-Bacterial Agents/therapeutic use; Antibiotic Prophylaxis; *Cefazolin/therapeutic use; *Drug Hypersensitivity; Humans; Interrupted Time Series Analysis; Penicillins; Surgical Wound Infection/drug therapy/prevention &amp;amp; control; beta-Lactams&lt;/_subject_headings&gt;&lt;_tertiary_title&gt;Clinical infectious diseases : an official publication of the Infectious Diseases _x000d__x000a_      Society of America&lt;/_tertiary_title&gt;&lt;_type_work&gt;Journal Article&lt;/_type_work&gt;&lt;_url&gt;http://www.ncbi.nlm.nih.gov/entrez/query.fcgi?cmd=Retrieve&amp;amp;db=pubmed&amp;amp;dopt=Abstract&amp;amp;list_uids=32364587&amp;amp;query_hl=1&lt;/_url&gt;&lt;_volume&gt;71&lt;/_volume&gt;&lt;/Details&gt;&lt;Extra&gt;&lt;DBUID&gt;{F96A950B-833F-4880-A151-76DA2D6A2879}&lt;/DBUID&gt;&lt;/Extra&gt;&lt;/Item&gt;&lt;/References&gt;&lt;/Group&gt;&lt;/Citation&gt;_x000a_"/>
    <w:docVar w:name="NE.Ref{48F1078D-69C3-4997-B199-EC0AA841C347}" w:val=" ADDIN NE.Ref.{48F1078D-69C3-4997-B199-EC0AA841C347}&lt;Citation&gt;&lt;Group&gt;&lt;References&gt;&lt;Item&gt;&lt;ID&gt;26063&lt;/ID&gt;&lt;UID&gt;{5024616F-F514-486E-8F39-0D730F5B6F8F}&lt;/UID&gt;&lt;Title&gt;The evaluation of penicillin allergy in dialysis patients&lt;/Title&gt;&lt;Template&gt;Journal Article&lt;/Template&gt;&lt;Star&gt;0&lt;/Star&gt;&lt;Tag&gt;0&lt;/Tag&gt;&lt;Author&gt;Sirkeoja, S; Honkanen, M; Huttunen, R; Mäkelä, S; Syrjänen, J&lt;/Author&gt;&lt;Year&gt;2023&lt;/Year&gt;&lt;Details&gt;&lt;_accession_num&gt;37070969&lt;/_accession_num&gt;&lt;_author_adr&gt;Department of Internal Medicine, Tampere University Hospital and Faculty of  Medicine and Life Sciences, Tampere University, Finland.; Department of Internal Medicine, Tampere University Hospital and Faculty of  Medicine and Life Sciences, Tampere University, Finland.; Department of Internal Medicine, Tampere University Hospital and Faculty of  Medicine and Life Sciences, Tampere University, Finland.; Department of Internal Medicine, Tampere University Hospital and Faculty of  Medicine and Life Sciences, Tampere University, Finland.; Department of Internal Medicine, Tampere University Hospital and Faculty of  Medicine and Life Sciences, Tampere University, Finland.&lt;/_author_adr&gt;&lt;_created&gt;66068784&lt;/_created&gt;&lt;_date&gt;2023-07-31&lt;/_date&gt;&lt;_date_display&gt;2023 Jul 31&lt;/_date_display&gt;&lt;_doi&gt;10.1093/ndt/gfad072&lt;/_doi&gt;&lt;_impact_factor&gt;   6.100&lt;/_impact_factor&gt;&lt;_isbn&gt;1460-2385 (Electronic); 0931-0509 (Linking)&lt;/_isbn&gt;&lt;_issue&gt;8&lt;/_issue&gt;&lt;_journal&gt;Nephrol Dial Transplant&lt;/_journal&gt;&lt;_language&gt;eng&lt;/_language&gt;&lt;_modified&gt;66068784&lt;/_modified&gt;&lt;_pages&gt;1915-1917&lt;/_pages&gt;&lt;_subject_headings&gt;Humans; Anti-Bacterial Agents/adverse effects; *Drug Hypersensitivity/diagnosis/etiology/drug therapy; *Hypersensitivity/drug therapy; *Penicillins/adverse effects; Renal Dialysis/adverse effects&lt;/_subject_headings&gt;&lt;_tertiary_title&gt;Nephrology, dialysis, transplantation : official publication of the European _x000d__x000a_      Dialysis and Transplant Association - European Renal Association&lt;/_tertiary_title&gt;&lt;_type_work&gt;Letter; Research Support, Non-U.S. Gov&amp;apos;t&lt;/_type_work&gt;&lt;_url&gt;http://www.ncbi.nlm.nih.gov/entrez/query.fcgi?cmd=Retrieve&amp;amp;db=pubmed&amp;amp;dopt=Abstract&amp;amp;list_uids=37070969&amp;amp;query_hl=1&lt;/_url&gt;&lt;_volume&gt;38&lt;/_volume&gt;&lt;/Details&gt;&lt;Extra&gt;&lt;DBUID&gt;{F96A950B-833F-4880-A151-76DA2D6A2879}&lt;/DBUID&gt;&lt;/Extra&gt;&lt;/Item&gt;&lt;/References&gt;&lt;/Group&gt;&lt;/Citation&gt;_x000a_"/>
    <w:docVar w:name="NE.Ref{4A576A08-07D7-4C73-A1C8-ADA388C91A08}" w:val=" ADDIN NE.Ref.{4A576A08-07D7-4C73-A1C8-ADA388C91A08}&lt;Citation&gt;&lt;Group&gt;&lt;References&gt;&lt;Item&gt;&lt;ID&gt;26047&lt;/ID&gt;&lt;UID&gt;{1A7C73DC-6068-4C15-9DFF-486C1384FE53}&lt;/UID&gt;&lt;Title&gt;Delabeling of allergy to beta-lactam antibiotics in hospitalized patients: a  prospective study evaluating cost savings&lt;/Title&gt;&lt;Template&gt;Journal Article&lt;/Template&gt;&lt;Star&gt;0&lt;/Star&gt;&lt;Tag&gt;0&lt;/Tag&gt;&lt;Author&gt;Sobrino-García, M; Muñoz-Bellido, F J; Moreno-Rodilla, E; Martín-Muñoz, R; García-Iglesias, A; Dávila, I&lt;/Author&gt;&lt;Year&gt;2024&lt;/Year&gt;&lt;Details&gt;&lt;_accession_num&gt;38642250&lt;/_accession_num&gt;&lt;_author_adr&gt;Allergy Service, University Hospital of Salamanca, Salamanca, Castilla y León,  Spain.; Instituto de Investigación Biomédica de Salamanca (IBSAL), Salamanca, Castilla y  León, Spain.; Allergy Service, University Hospital of Salamanca, Salamanca, Castilla y León,  Spain. fjmbellido@saludcastillayleon.es.; Instituto de Investigación Biomédica de Salamanca (IBSAL), Salamanca, Castilla y  León, Spain. fjmbellido@saludcastillayleon.es.; Department of Biomedical and Diagnostic Sciences, University of Salamanca,  Salamanca, Castilla y León, Spain. fjmbellido@saludcastillayleon.es.; Red de Enfermedades Inflamatorias - Instituto de Salud Carlos III, Madrid,  Comunidad de Madrid, Spain. fjmbellido@saludcastillayleon.es.; Servicio de Alergología, Hospital Universitario de Salamanca, Paseo de La  Transición Española, 37007, Salamanca, Spain. fjmbellido@saludcastillayleon.es.; Allergy Service, University Hospital of Salamanca, Salamanca, Castilla y León,  Spain.; Instituto de Investigación Biomédica de Salamanca (IBSAL), Salamanca, Castilla y  León, Spain.; Department of Biomedical and Diagnostic Sciences, University of Salamanca,  Salamanca, Castilla y León, Spain.; Red de Enfermedades Inflamatorias - Instituto de Salud Carlos III, Madrid,  Comunidad de Madrid, Spain.; Hospital Pharmacy Service, University Hospital of Salamanca, Salamanca, Castilla  y León, Spain.; Admission and Clinical Documentation Service, University Hospital of Salamanca,  Salamanca, Castilla y León, Spain.; Allergy Service, University Hospital of Salamanca, Salamanca, Castilla y León,  Spain.; Instituto de Investigación Biomédica de Salamanca (IBSAL), Salamanca, Castilla y  León, Spain.; Department of Biomedical and Diagnostic Sciences, University of Salamanca,  Salamanca, Castilla y León, Spain.; Red de Enfermedades Inflamatorias - Instituto de Salud Carlos III, Madrid,  Comunidad de Madrid, Spain.&lt;/_author_adr&gt;&lt;_created&gt;66068768&lt;/_created&gt;&lt;_date&gt;2024-10-01&lt;/_date&gt;&lt;_date_display&gt;2024 Oct&lt;/_date_display&gt;&lt;_doi&gt;10.1007/s11096-024-01737-7&lt;/_doi&gt;&lt;_impact_factor&gt;   2.400&lt;/_impact_factor&gt;&lt;_isbn&gt;2210-7711 (Electronic)&lt;/_isbn&gt;&lt;_issue&gt;5&lt;/_issue&gt;&lt;_journal&gt;Int J Clin Pharm&lt;/_journal&gt;&lt;_keywords&gt;Admissions; Allergy study; Alternative antibiotics; Antibiotic cost saving; Beta-lactam allergy; Costs; Delabeling; Inpatients; Penicillin allergy&lt;/_keywords&gt;&lt;_language&gt;eng&lt;/_language&gt;&lt;_modified&gt;66068768&lt;/_modified&gt;&lt;_ori_publication&gt;© 2024. The Author(s), under exclusive licence to Springer Nature Switzerland AG.&lt;/_ori_publication&gt;&lt;_pages&gt;1067-1075&lt;/_pages&gt;&lt;_subject_headings&gt;Humans; Prospective Studies; Male; *beta-Lactams/economics/adverse effects/therapeutic use; Female; *Drug Hypersensitivity/economics; Middle Aged; *Anti-Bacterial Agents/economics/adverse effects/therapeutic use/administration &amp;amp; _x000d__x000a_      dosage; *Cost Savings; Aged; *Hospitalization/economics/statistics &amp;amp; numerical data; Adult; Drug Costs; beta Lactam Antibiotics&lt;/_subject_headings&gt;&lt;_tertiary_title&gt;International journal of clinical pharmacy&lt;/_tertiary_title&gt;&lt;_type_work&gt;Journal Article&lt;/_type_work&gt;&lt;_url&gt;http://www.ncbi.nlm.nih.gov/entrez/query.fcgi?cmd=Retrieve&amp;amp;db=pubmed&amp;amp;dopt=Abstract&amp;amp;list_uids=38642250&amp;amp;query_hl=1&lt;/_url&gt;&lt;_volume&gt;46&lt;/_volume&gt;&lt;/Details&gt;&lt;Extra&gt;&lt;DBUID&gt;{F96A950B-833F-4880-A151-76DA2D6A2879}&lt;/DBUID&gt;&lt;/Extra&gt;&lt;/Item&gt;&lt;/References&gt;&lt;/Group&gt;&lt;/Citation&gt;_x000a_"/>
    <w:docVar w:name="NE.Ref{4BECB474-48A7-4C16-8D7E-514F071AE4FE}" w:val=" ADDIN NE.Ref.{4BECB474-48A7-4C16-8D7E-514F071AE4FE}&lt;Citation&gt;&lt;Group&gt;&lt;References&gt;&lt;Item&gt;&lt;ID&gt;26146&lt;/ID&gt;&lt;UID&gt;{BC1FC493-E3D3-48CE-9B30-37FA631748CE}&lt;/UID&gt;&lt;Title&gt;Penicillin allergy delabelling of patients at risk of sexually transmitted  infections in primary care&lt;/Title&gt;&lt;Template&gt;Journal Article&lt;/Template&gt;&lt;Star&gt;0&lt;/Star&gt;&lt;Tag&gt;0&lt;/Tag&gt;&lt;Author&gt;Wittmer, R; Vincent-Boulay, O; Barrios, J L&lt;/Author&gt;&lt;Year&gt;2023&lt;/Year&gt;&lt;Details&gt;&lt;_accession_num&gt;36972911&lt;/_accession_num&gt;&lt;_author_adr&gt;Service intégré de dépistage et de prévention (Wittmer, Vincent-Boulay), CIUSSS  du Centre-Sud de l&amp;apos;Île de Montréal; Allergy and Clinical Immunology Department  (Lacombe Barrios), Centre Hospitalier de l&amp;apos;Université de Montréal, University of  Montreal, Montréal, Que. rene.jr.wittmer@umontreal.ca.; Service intégré de dépistage et de prévention (Wittmer, Vincent-Boulay), CIUSSS  du Centre-Sud de l&amp;apos;Île de Montréal; Allergy and Clinical Immunology Department  (Lacombe Barrios), Centre Hospitalier de l&amp;apos;Université de Montréal, University of  Montreal, Montréal, Que.; Service intégré de dépistage et de prévention (Wittmer, Vincent-Boulay), CIUSSS  du Centre-Sud de l&amp;apos;Île de Montréal; Allergy and Clinical Immunology Department  (Lacombe Barrios), Centre Hospitalier de l&amp;apos;Université de Montréal, University of  Montreal, Montréal, Que.&lt;/_author_adr&gt;&lt;_created&gt;66068888&lt;/_created&gt;&lt;_date&gt;2023-03-27&lt;/_date&gt;&lt;_date_display&gt;2023 Mar 27&lt;/_date_display&gt;&lt;_doi&gt;10.1503/cmaj.221266&lt;/_doi&gt;&lt;_impact_factor&gt;  14.600&lt;/_impact_factor&gt;&lt;_isbn&gt;1488-2329 (Electronic); 0820-3946 (Print); 0820-3946 (Linking)&lt;/_isbn&gt;&lt;_issue&gt;12&lt;/_issue&gt;&lt;_journal&gt;CMAJ&lt;/_journal&gt;&lt;_language&gt;eng&lt;/_language&gt;&lt;_modified&gt;66068888&lt;/_modified&gt;&lt;_pages&gt;E449-E451&lt;/_pages&gt;&lt;_subject_headings&gt;Humans; *Sexually Transmitted Diseases/epidemiology; Penicillins/adverse effects; *Drug Hypersensitivity/epidemiology; Primary Health Care; *Hypersensitivity; Anti-Bacterial Agents/adverse effects&lt;/_subject_headings&gt;&lt;_tertiary_title&gt;CMAJ : Canadian Medical Association journal = journal de l&amp;apos;Association medicale _x000d__x000a_      canadienne&lt;/_tertiary_title&gt;&lt;_type_work&gt;Journal Article&lt;/_type_work&gt;&lt;_url&gt;http://www.ncbi.nlm.nih.gov/entrez/query.fcgi?cmd=Retrieve&amp;amp;db=pubmed&amp;amp;dopt=Abstract&amp;amp;list_uids=36972911&amp;amp;query_hl=1&lt;/_url&gt;&lt;_volume&gt;195&lt;/_volume&gt;&lt;/Details&gt;&lt;Extra&gt;&lt;DBUID&gt;{F96A950B-833F-4880-A151-76DA2D6A2879}&lt;/DBUID&gt;&lt;/Extra&gt;&lt;/Item&gt;&lt;/References&gt;&lt;/Group&gt;&lt;/Citation&gt;_x000a_"/>
    <w:docVar w:name="NE.Ref{4D78C345-B863-44CF-8AA4-93FB5972BCA0}" w:val=" ADDIN NE.Ref.{4D78C345-B863-44CF-8AA4-93FB5972BCA0}&lt;Citation&gt;&lt;Group&gt;&lt;References&gt;&lt;Item&gt;&lt;ID&gt;26149&lt;/ID&gt;&lt;UID&gt;{BA41B986-A681-4B0F-BFE8-D6E2C2489666}&lt;/UID&gt;&lt;Title&gt;Clearance of Penicillin Allergy Through Direct Oral Challenge by Primary Care  Physicians&lt;/Title&gt;&lt;Template&gt;Journal Article&lt;/Template&gt;&lt;Star&gt;0&lt;/Star&gt;&lt;Tag&gt;0&lt;/Tag&gt;&lt;Author&gt;Grant, Day W; DeNora, A B; Shields, D; Otto, A; Banks, T; Dore, M M&lt;/Author&gt;&lt;Year&gt;2023&lt;/Year&gt;&lt;Details&gt;&lt;_accession_num&gt;37783980&lt;/_accession_num&gt;&lt;_author_adr&gt;Department of Medicine, Naval Medical Readiness Training Command Portsmouth,  Portsmouth, VA, USA. wgrantday@gmail.com.; Department of Medicine, Naval Medical Readiness Training Command Portsmouth,  Portsmouth, VA, USA.; Department of Medicine, Naval Medical Readiness Training Command Portsmouth,  Portsmouth, VA, USA.; Department of Medicine, Naval Medical Readiness Training Command Portsmouth,  Portsmouth, VA, USA.; Department of Allergy and Immunology, Naval Medical Readiness Training Command  Portsmouth, Portsmouth, VA, USA.; Department of Medicine, Duke University Medical Center, Durham, USA.&lt;/_author_adr&gt;&lt;_collection_scope&gt;SCI;SCIE&lt;/_collection_scope&gt;&lt;_created&gt;66068892&lt;/_created&gt;&lt;_date&gt;2023-12-01&lt;/_date&gt;&lt;_date_display&gt;2023 Dec&lt;/_date_display&gt;&lt;_doi&gt;10.1007/s11606-023-08425-8&lt;/_doi&gt;&lt;_impact_factor&gt;   5.700&lt;/_impact_factor&gt;&lt;_isbn&gt;1525-1497 (Electronic); 0884-8734 (Print); 0884-8734 (Linking)&lt;/_isbn&gt;&lt;_issue&gt;16&lt;/_issue&gt;&lt;_journal&gt;J Gen Intern Med&lt;/_journal&gt;&lt;_language&gt;eng&lt;/_language&gt;&lt;_modified&gt;66068892&lt;/_modified&gt;&lt;_pages&gt;3651-3653&lt;/_pages&gt;&lt;_subject_headings&gt;Humans; *Physicians, Primary Care; Penicillins/adverse effects; *Drug Hypersensitivity/diagnosis; *Hypersensitivity; Anti-Bacterial Agents/adverse effects&lt;/_subject_headings&gt;&lt;_tertiary_title&gt;Journal of general internal medicine&lt;/_tertiary_title&gt;&lt;_type_work&gt;Letter&lt;/_type_work&gt;&lt;_url&gt;http://www.ncbi.nlm.nih.gov/entrez/query.fcgi?cmd=Retrieve&amp;amp;db=pubmed&amp;amp;dopt=Abstract&amp;amp;list_uids=37783980&amp;amp;query_hl=1&lt;/_url&gt;&lt;_volume&gt;38&lt;/_volume&gt;&lt;/Details&gt;&lt;Extra&gt;&lt;DBUID&gt;{F96A950B-833F-4880-A151-76DA2D6A2879}&lt;/DBUID&gt;&lt;/Extra&gt;&lt;/Item&gt;&lt;/References&gt;&lt;/Group&gt;&lt;/Citation&gt;_x000a_"/>
    <w:docVar w:name="NE.Ref{4E8772DC-8A74-4B9D-90EF-7A2B2A85A3B7}" w:val=" ADDIN NE.Ref.{4E8772DC-8A74-4B9D-90EF-7A2B2A85A3B7}&lt;Citation&gt;&lt;Group&gt;&lt;References&gt;&lt;Item&gt;&lt;ID&gt;26136&lt;/ID&gt;&lt;UID&gt;{06935FD3-1276-4052-A06D-74BCFA128A7A}&lt;/UID&gt;&lt;Title&gt;Risk Factors of Challenge-Proven Beta-Lactam Allergy in Children with Immediate  and Non-Immediate Mild Cutaneous Reactions&lt;/Title&gt;&lt;Template&gt;Journal Article&lt;/Template&gt;&lt;Star&gt;0&lt;/Star&gt;&lt;Tag&gt;0&lt;/Tag&gt;&lt;Author&gt;Sipahi, Cimen S; Hizli, Demirkale Z; Yucel, E; Ozceker, D; Suleyman, A; Sayili, U; Tamay, Z; Guler, N&lt;/Author&gt;&lt;Year&gt;2023&lt;/Year&gt;&lt;Details&gt;&lt;_accession_num&gt;36858038&lt;/_accession_num&gt;&lt;_author_adr&gt;Division of Pediatric Allergy and Immunology, Department of Pediatrics, Istanbul  Faculty of Medicine, Istanbul University, Istanbul, Turkey.; Division of Pediatric Allergy and Immunology, Department of Pediatrics, Istanbul  Faculty of Medicine, Istanbul University, Istanbul, Turkey.; Division of Pediatric Allergy and Immunology, Department of Pediatrics, Istanbul  Faculty of Medicine, Istanbul University, Istanbul, Turkey.; Division of Pediatric Allergy and Immunology, Department of Pediatrics, SBU  Istanbul Cemil Tascioglu City Hospital, Istanbul, Turkey.; Division of Pediatric Allergy and Immunology, Department of Pediatrics, Istanbul  Faculty of Medicine, Istanbul University, Istanbul, Turkey.; Department of Public Health, Cerrahpasa Faculty of Medicine, Istanbul  University-Cerrahpasa, Istanbul, Turkey.; Division of Pediatric Allergy and Immunology, Department of Pediatrics, Istanbul  Faculty of Medicine, Istanbul University, Istanbul, Turkey.; Division of Pediatric Allergy and Immunology, Department of Pediatrics, Istanbul  Faculty of Medicine, Istanbul University, Istanbul, Turkey.&lt;/_author_adr&gt;&lt;_created&gt;66068879&lt;/_created&gt;&lt;_date&gt;2023-01-20&lt;/_date&gt;&lt;_date_display&gt;2023&lt;/_date_display&gt;&lt;_doi&gt;10.1159/000529084&lt;/_doi&gt;&lt;_impact_factor&gt;   2.800&lt;/_impact_factor&gt;&lt;_isbn&gt;1423-0097 (Electronic); 1018-2438 (Linking)&lt;/_isbn&gt;&lt;_issue&gt;6&lt;/_issue&gt;&lt;_journal&gt;Int Arch Allergy Immunol&lt;/_journal&gt;&lt;_keywords&gt;Beta-lactam; Children; Drug hypersensitivity; Oral challenge test; Penicillin&lt;/_keywords&gt;&lt;_language&gt;eng&lt;/_language&gt;&lt;_modified&gt;66068879&lt;/_modified&gt;&lt;_ori_publication&gt;© 2023 S. Karger AG, Basel.&lt;/_ori_publication&gt;&lt;_pages&gt;539-549&lt;/_pages&gt;&lt;_subject_headings&gt;Humans; Child; Male; Female; Child, Preschool; beta-Lactams/adverse effects; Penicillins/adverse effects; Skin Tests/methods; *Hypersensitivity, Immediate/diagnosis; *Drug Hypersensitivity/epidemiology; Penicillin G; *Urticaria/diagnosis; Risk Factors; Monobactams; Anti-Bacterial Agents/adverse effects&lt;/_subject_headings&gt;&lt;_tertiary_title&gt;International archives of allergy and immunology&lt;/_tertiary_title&gt;&lt;_type_work&gt;Journal Article&lt;/_type_work&gt;&lt;_url&gt;http://www.ncbi.nlm.nih.gov/entrez/query.fcgi?cmd=Retrieve&amp;amp;db=pubmed&amp;amp;dopt=Abstract&amp;amp;list_uids=36858038&amp;amp;query_hl=1&lt;/_url&gt;&lt;_volume&gt;184&lt;/_volume&gt;&lt;/Details&gt;&lt;Extra&gt;&lt;DBUID&gt;{F96A950B-833F-4880-A151-76DA2D6A2879}&lt;/DBUID&gt;&lt;/Extra&gt;&lt;/Item&gt;&lt;/References&gt;&lt;/Group&gt;&lt;/Citation&gt;_x000a_"/>
    <w:docVar w:name="NE.Ref{50665232-55BC-4648-AEF7-3DB663713A24}" w:val=" ADDIN NE.Ref.{50665232-55BC-4648-AEF7-3DB663713A24}&lt;Citation&gt;&lt;Group&gt;&lt;References&gt;&lt;Item&gt;&lt;ID&gt;26040&lt;/ID&gt;&lt;UID&gt;{722456B5-E7B7-4F1B-9981-52C2ABEACF83}&lt;/UID&gt;&lt;Title&gt;Risk Stratification of Penicillin Allergy Labeled Children: A Cross-Sectional  Study from Jordan&lt;/Title&gt;&lt;Template&gt;Journal Article&lt;/Template&gt;&lt;Star&gt;0&lt;/Star&gt;&lt;Tag&gt;0&lt;/Tag&gt;&lt;Author&gt;Alsulaiman, J W; Kheirallah, K A; Alrawashdeh, A; Saleh, T; Obeidat, M; Alawneh, Y J; Abu, Sanad Z; Amayreh, W; Alawneh, R J&lt;/Author&gt;&lt;Year&gt;2024&lt;/Year&gt;&lt;Details&gt;&lt;_accession_num&gt;39188939&lt;/_accession_num&gt;&lt;_author_adr&gt;Department of Pediatrics, Faculty of Medicine, Yarmouk University, Irbid, Jordan.; Department of Public Health and Family Medicine, Faculty of Medicine, Jordan  University of Science and Technology, Irbid, Jordan.; Department of Allied Medical Sciences, Faculty of Applied Medical Sciences,  Jordan University of Science and Technology, Irbid, Jordan.; Department of Pharmacology and Public Health, Faculty of Medicine, The Hashemite  University, Zarqa, Jordan.; Department of Pediatrics, Princess Rahma Teaching Hospital, Irbid, Jordan.; Department of Public Health and Family Medicine, Faculty of Medicine, Jordan  University of Science and Technology, Irbid, Jordan.; Department of Pediatrics, Princess Rahma Teaching Hospital, Irbid, Jordan.; Department of Pediatrics, Faculty of Medicine, Yarmouk University, Irbid, Jordan.; Department of Public Health and Family Medicine, Faculty of Medicine, Jordan  University of Science and Technology, Irbid, Jordan.&lt;/_author_adr&gt;&lt;_collection_scope&gt;SCIE&lt;/_collection_scope&gt;&lt;_created&gt;66068763&lt;/_created&gt;&lt;_date&gt;2024-01-20&lt;/_date&gt;&lt;_date_display&gt;2024&lt;/_date_display&gt;&lt;_doi&gt;10.2147/TCRM.S464511&lt;/_doi&gt;&lt;_impact_factor&gt;   2.800&lt;/_impact_factor&gt;&lt;_isbn&gt;1176-6336 (Print); 1178-203X (Electronic); 1176-6336 (Linking)&lt;/_isbn&gt;&lt;_journal&gt;Ther Clin Risk Manag&lt;/_journal&gt;&lt;_keywords&gt;Jordan; children; drug hypersensitivity; drug resistance; penicillin resistance&lt;/_keywords&gt;&lt;_language&gt;eng&lt;/_language&gt;&lt;_modified&gt;66068763&lt;/_modified&gt;&lt;_ori_publication&gt;© 2024 Alsulaiman et al.&lt;/_ori_publication&gt;&lt;_pages&gt;505-514&lt;/_pages&gt;&lt;_tertiary_title&gt;Therapeutics and clinical risk management&lt;/_tertiary_title&gt;&lt;_type_work&gt;Journal Article&lt;/_type_work&gt;&lt;_url&gt;http://www.ncbi.nlm.nih.gov/entrez/query.fcgi?cmd=Retrieve&amp;amp;db=pubmed&amp;amp;dopt=Abstract&amp;amp;list_uids=39188939&amp;amp;query_hl=1&lt;/_url&gt;&lt;_volume&gt;20&lt;/_volume&gt;&lt;/Details&gt;&lt;Extra&gt;&lt;DBUID&gt;{F96A950B-833F-4880-A151-76DA2D6A2879}&lt;/DBUID&gt;&lt;/Extra&gt;&lt;/Item&gt;&lt;/References&gt;&lt;/Group&gt;&lt;/Citation&gt;_x000a_"/>
    <w:docVar w:name="NE.Ref{50CA45A1-1209-4C38-90DA-4044CC504947}" w:val=" ADDIN NE.Ref.{50CA45A1-1209-4C38-90DA-4044CC504947}&lt;Citation&gt;&lt;Group&gt;&lt;References&gt;&lt;Item&gt;&lt;ID&gt;26181&lt;/ID&gt;&lt;UID&gt;{73373296-29E4-48FC-955B-D4D4400975AE}&lt;/UID&gt;&lt;Title&gt;Skin testing and oral amoxicillin challenge in the outpatient allergy and  clinical immunology clinic in pregnant women with penicillin allergy&lt;/Title&gt;&lt;Template&gt;Journal Article&lt;/Template&gt;&lt;Star&gt;0&lt;/Star&gt;&lt;Tag&gt;0&lt;/Tag&gt;&lt;Author&gt;Kuder, M M; Lennox, M G; Li, M; Lang, D M; Pien, L&lt;/Author&gt;&lt;Year&gt;2020&lt;/Year&gt;&lt;Details&gt;&lt;_accession_num&gt;32798617&lt;/_accession_num&gt;&lt;_author_adr&gt;Department of Allergy and Clinical Immunology, Respiratory Institute, Cleveland  Clinic Foundation, Cleveland, Ohio. Electronic address: kuderm@ccf.org.; Department of Allergy and Clinical Immunology, Respiratory Institute, Cleveland  Clinic Foundation, Cleveland, Ohio.; Department of Quantitative Health Sciences, Lerner Research Institute, Cleveland  Clinic Foundation, Cleveland, Ohio.; Department of Allergy and Clinical Immunology, Respiratory Institute, Cleveland  Clinic Foundation, Cleveland, Ohio.; Department of Allergy and Clinical Immunology, Respiratory Institute, Cleveland  Clinic Foundation, Cleveland, Ohio.&lt;/_author_adr&gt;&lt;_created&gt;66069273&lt;/_created&gt;&lt;_date&gt;2020-12-01&lt;/_date&gt;&lt;_date_display&gt;2020 Dec&lt;/_date_display&gt;&lt;_doi&gt;10.1016/j.anai.2020.08.012&lt;/_doi&gt;&lt;_impact_factor&gt;   5.900&lt;/_impact_factor&gt;&lt;_isbn&gt;1534-4436 (Electronic); 1081-1206 (Linking)&lt;/_isbn&gt;&lt;_issue&gt;6&lt;/_issue&gt;&lt;_journal&gt;Ann Allergy Asthma Immunol&lt;/_journal&gt;&lt;_language&gt;eng&lt;/_language&gt;&lt;_modified&gt;66069273&lt;/_modified&gt;&lt;_ori_publication&gt;Copyright © 2020 American College of Allergy, Asthma &amp;amp; Immunology. Published by _x000d__x000a_      Elsevier Inc. All rights reserved.&lt;/_ori_publication&gt;&lt;_pages&gt;646-651&lt;/_pages&gt;&lt;_subject_headings&gt;Administration, Oral; Adult; Allergens/*immunology; Amoxicillin/*immunology; Anti-Bacterial Agents/*immunology; Drug Hypersensitivity/*diagnosis/epidemiology; Female; Humans; Outpatient Clinics, Hospital; Penicillins/*immunology; Pregnancy/*immunology; Retrospective Studies; Skin Tests/*statistics &amp;amp; numerical data; United States/epidemiology&lt;/_subject_headings&gt;&lt;_tertiary_title&gt;Annals of allergy, asthma &amp;amp; immunology : official publication of the American _x000d__x000a_      College of Allergy, Asthma, &amp;amp; Immunology&lt;/_tertiary_title&gt;&lt;_type_work&gt;Journal Article; Observational Study&lt;/_type_work&gt;&lt;_url&gt;http://www.ncbi.nlm.nih.gov/entrez/query.fcgi?cmd=Retrieve&amp;amp;db=pubmed&amp;amp;dopt=Abstract&amp;amp;list_uids=32798617&amp;amp;query_hl=1&lt;/_url&gt;&lt;_volume&gt;125&lt;/_volume&gt;&lt;/Details&gt;&lt;Extra&gt;&lt;DBUID&gt;{F96A950B-833F-4880-A151-76DA2D6A2879}&lt;/DBUID&gt;&lt;/Extra&gt;&lt;/Item&gt;&lt;/References&gt;&lt;/Group&gt;&lt;/Citation&gt;_x000a_"/>
    <w:docVar w:name="NE.Ref{54AC0E22-0EC7-4315-A99D-55FB5BE708A8}" w:val=" ADDIN NE.Ref.{54AC0E22-0EC7-4315-A99D-55FB5BE708A8}&lt;Citation&gt;&lt;Group&gt;&lt;References&gt;&lt;Item&gt;&lt;ID&gt;26155&lt;/ID&gt;&lt;UID&gt;{6DB49D15-86E1-4DB3-91F3-7FD726118155}&lt;/UID&gt;&lt;Title&gt;Assessing Use of a Standardized Allergy History Questionnaire for Patients with  Reported Allergy to Penicillin&lt;/Title&gt;&lt;Template&gt;Journal Article&lt;/Template&gt;&lt;Star&gt;0&lt;/Star&gt;&lt;Tag&gt;0&lt;/Tag&gt;&lt;Author&gt;Manning, J; Pammett, R T; Hamour, A O; Enemark, A; Barr, B&lt;/Author&gt;&lt;Year&gt;2021&lt;/Year&gt;&lt;Details&gt;&lt;_accession_num&gt;33896948&lt;/_accession_num&gt;&lt;_author_adr&gt;, BSc(Pharm), ACPR, is with the University Hospital of Northern British Columbia,  Northern Health, Prince George, British Columbia.; , BSc, BSP, MSc, BCGP, is with Northern Health, Prince George, British Columbia,  and the Faculty of Pharmaceutical Sciences, The University of British Columbia,  Vancouver, British Columbia.; , MBBS, MSc, MRCP(UK), DTM&amp;amp;H, CCST(UK), FRCP(Edin), FRCPC, is with the University  Hospital of Northern British Columbia, Northern Health, Prince George, British  Columbia, and the Department of Medicine, The University of British Columbia,  Vancouver, British Columbia.; , BSc, BSc(Pharm), ACPR, is with the University Hospital of Northern British  Columbia, Northern Health, Prince George, British Columbia.; , BSc, PharmD, ACPR, is with the University Hospital of Northern British  Columbia, Northern Health, Prince George, British Columbia.&lt;/_author_adr&gt;&lt;_created&gt;66069245&lt;/_created&gt;&lt;_date&gt;2021-03-01&lt;/_date&gt;&lt;_date_display&gt;2021 Spring&lt;/_date_display&gt;&lt;_impact_factor&gt;   0.900&lt;/_impact_factor&gt;&lt;_isbn&gt;1920-2903 (Electronic); 0008-4123 (Print); 0008-4123 (Linking)&lt;/_isbn&gt;&lt;_issue&gt;2&lt;/_issue&gt;&lt;_journal&gt;Can J Hosp Pharm&lt;/_journal&gt;&lt;_keywords&gt;allergy; documentation; label; standardized&lt;/_keywords&gt;&lt;_language&gt;eng&lt;/_language&gt;&lt;_modified&gt;66069245&lt;/_modified&gt;&lt;_ori_publication&gt;2021 Canadian Society of Hospital Pharmacists. All content in the Canadian _x000d__x000a_      Journal of Hospital Pharmacy is copyrighted by the Canadian Society of Hospital _x000d__x000a_      Pharmacy. In submitting their manuscripts, the authors transfer, assign, and _x000d__x000a_      otherwise convey all copyright ownership to CSHP.&lt;/_ori_publication&gt;&lt;_pages&gt;104-109&lt;/_pages&gt;&lt;_tertiary_title&gt;The Canadian journal of hospital pharmacy&lt;/_tertiary_title&gt;&lt;_type_work&gt;Journal Article&lt;/_type_work&gt;&lt;_url&gt;http://www.ncbi.nlm.nih.gov/entrez/query.fcgi?cmd=Retrieve&amp;amp;db=pubmed&amp;amp;dopt=Abstract&amp;amp;list_uids=33896948&amp;amp;query_hl=1&lt;/_url&gt;&lt;_volume&gt;74&lt;/_volume&gt;&lt;/Details&gt;&lt;Extra&gt;&lt;DBUID&gt;{F96A950B-833F-4880-A151-76DA2D6A2879}&lt;/DBUID&gt;&lt;/Extra&gt;&lt;/Item&gt;&lt;/References&gt;&lt;/Group&gt;&lt;/Citation&gt;_x000a_"/>
    <w:docVar w:name="NE.Ref{58298C1B-6D8E-4E89-A036-F0DA355168A0}" w:val=" ADDIN NE.Ref.{58298C1B-6D8E-4E89-A036-F0DA355168A0}&lt;Citation&gt;&lt;Group&gt;&lt;References&gt;&lt;Item&gt;&lt;ID&gt;26049&lt;/ID&gt;&lt;UID&gt;{9015343F-A5BC-4E1D-9CE6-299E89304CE5}&lt;/UID&gt;&lt;Title&gt;Proactive risk stratification and low-risk penicillin allergy delabeling by an  antimicrobial stewardship pharmacist&lt;/Title&gt;&lt;Template&gt;Journal Article&lt;/Template&gt;&lt;Star&gt;0&lt;/Star&gt;&lt;Tag&gt;0&lt;/Tag&gt;&lt;Author&gt;Caturano, B N; Bjork, L L; Lichtenberger, P N; Temiño, V M&lt;/Author&gt;&lt;Year&gt;2024&lt;/Year&gt;&lt;Details&gt;&lt;_accession_num&gt;38807930&lt;/_accession_num&gt;&lt;_author_adr&gt;Miami Veterans Affairs Healthcare System, Miami, FL, USA.; Miami Veterans Affairs Healthcare System, Miami, FL, USA.; Miami Veterans Affairs Healthcare System, Miami, FL, USA.; Miami Veterans Affairs Healthcare System, Miami, FL, USA.&lt;/_author_adr&gt;&lt;_created&gt;66068771&lt;/_created&gt;&lt;_date&gt;2024-01-20&lt;/_date&gt;&lt;_date_display&gt;2024&lt;/_date_display&gt;&lt;_doi&gt;10.1017/ash.2024.91&lt;/_doi&gt;&lt;_isbn&gt;2732-494X (Electronic); 2732-494X (Linking)&lt;/_isbn&gt;&lt;_issue&gt;1&lt;/_issue&gt;&lt;_journal&gt;Antimicrob Steward Healthc Epidemiol&lt;/_journal&gt;&lt;_language&gt;eng&lt;/_language&gt;&lt;_modified&gt;66068771&lt;/_modified&gt;&lt;_ori_publication&gt;© The Author(s) 2024.&lt;/_ori_publication&gt;&lt;_pages&gt;e92&lt;/_pages&gt;&lt;_tertiary_title&gt;Antimicrobial stewardship &amp;amp; healthcare epidemiology : ASHE&lt;/_tertiary_title&gt;&lt;_type_work&gt;Journal Article&lt;/_type_work&gt;&lt;_url&gt;http://www.ncbi.nlm.nih.gov/entrez/query.fcgi?cmd=Retrieve&amp;amp;db=pubmed&amp;amp;dopt=Abstract&amp;amp;list_uids=38807930&amp;amp;query_hl=1&lt;/_url&gt;&lt;_volume&gt;4&lt;/_volume&gt;&lt;/Details&gt;&lt;Extra&gt;&lt;DBUID&gt;{F96A950B-833F-4880-A151-76DA2D6A2879}&lt;/DBUID&gt;&lt;/Extra&gt;&lt;/Item&gt;&lt;/References&gt;&lt;/Group&gt;&lt;/Citation&gt;_x000a_"/>
    <w:docVar w:name="NE.Ref{583E89D1-B481-4A7B-BCA9-F476989123ED}" w:val=" ADDIN NE.Ref.{583E89D1-B481-4A7B-BCA9-F476989123ED}&lt;Citation&gt;&lt;Group&gt;&lt;References&gt;&lt;Item&gt;&lt;ID&gt;26058&lt;/ID&gt;&lt;UID&gt;{722EE348-449A-41ED-896C-B40BEA492900}&lt;/UID&gt;&lt;Title&gt;A multicentre observational study to investigate feasibility of a direct oral  penicillin challenge in de-labelling &amp;apos;low risk&amp;apos; patients with penicillin allergy  by non-allergy healthcare professionals (SPACE study): Implications for  healthcare systems&lt;/Title&gt;&lt;Template&gt;Journal Article&lt;/Template&gt;&lt;Star&gt;0&lt;/Star&gt;&lt;Tag&gt;0&lt;/Tag&gt;&lt;Author&gt;Krishna, M T; Bhogal, R; Ng, B Y; Kildonaviciute, K; Jani, Y H; Williams, I; Sandoe, JAT; Pollard, R; Jones, N; Dunsmure, L; Powell, N; Hullur, C; Balaji, A; Moriarty, C; Jackson, B; Warner, A; Daniels, R; West, R; Thomas, C; Misbah, S A; Savic, L&lt;/Author&gt;&lt;Year&gt;2024&lt;/Year&gt;&lt;Details&gt;&lt;_accession_num&gt;38331329&lt;/_accession_num&gt;&lt;_author_adr&gt;Institute of Immunology and Immunotherapy, University of Birmingham and  Department of Allergy and Immunology, University Hospitals Birmingham NHS  Foundation Trust, Birmingham, UK. Electronic address: m.t.krishna@bham.ac.uk.; Department of Pharmacy, University Hospitals Birmingham NHS Foundation  Trust, Birmingham, UK.; Department of Pharmacy, Oxford University Hospitals NHS Foundation Trust, Oxford,  UK.; Department of Pharmacy, Oxford University Hospitals NHS Foundation Trust, Oxford,  UK.; Centre for Medicines Optimisation Research and Education, University College  London Hospitals NHS Foundation Trust and UCL School of Pharmacy, London, UK.; Health Services Management Centre, University of Birmingham, Birmingham, UK.; Healthcare Associated Infection Group, Leeds Institute of Medical Research,  University of Leeds and Leeds Teaching Hospitals NHS Trust, Leeds, UK.; Department of Anaesthesia, Oxford University Hospitals NHS Foundation  Trust, Oxford, UK.; Department of Infectious Diseases, Oxford University Hospitals NHS Foundation  Trust, Oxford, UK.; Department of Pharmacy, Oxford University Hospitals NHS Foundation Trust, Oxford,  UK.; Department of Pharmacy, Royal Cornwall Hospitals NHS Trust, Truro, UK.; Department of Anaesthesia, Birmingham Heartlands Hospital, University Hospitals  Birmingham NHS Foundation Trust, Birmingham, UK.; Acute Medicine Unit, Birmingham Heartlands Hospital, University Hospitals  Birmingham NHS Foundation Trust, Birmingham, UK.; Theatres and Anaesthetics Research Team, St James&amp;apos; University Hospital, Leeds  Teaching Hospitals, Leeds, UK.; Theatres and Anaesthetics Research Team, St James&amp;apos; University Hospital, Leeds  Teaching Hospitals, Leeds, UK.; Allergy UK, Crayford, UK.; The UK Sepsis Trust, Walsall, UK.; Healthcare Associated Infection Group, Leeds Institute of Medical Research,  University of Leeds and Leeds Teaching Hospitals NHS Trust, Leeds, UK.; Department of Anaesthesia, St James&amp;apos; University Hospital, Leeds Teaching  Hospitals NHS Trust, Leeds, UK.; Department of Clinical Immunology, Oxford University Hospitals NHS Foundation  Trust, Oxford, UK.; Department of Anaesthesia, St James&amp;apos; University Hospital, Leeds Teaching  Hospitals NHS Trust, Leeds, UK.&lt;/_author_adr&gt;&lt;_created&gt;66068780&lt;/_created&gt;&lt;_date&gt;2024-03-01&lt;/_date&gt;&lt;_date_display&gt;2024 Mar&lt;/_date_display&gt;&lt;_doi&gt;10.1016/j.jinf.2024.01.015&lt;/_doi&gt;&lt;_impact_factor&gt;  28.200&lt;/_impact_factor&gt;&lt;_isbn&gt;1532-2742 (Electronic); 0163-4453 (Print); 0163-4453 (Linking)&lt;/_isbn&gt;&lt;_issue&gt;3&lt;/_issue&gt;&lt;_journal&gt;J Infect&lt;/_journal&gt;&lt;_keywords&gt;Antimicrobial resistance; Direct oral penicillin challenge; High risk; Low risk; Penicillin allergy; Risk stratification&lt;/_keywords&gt;&lt;_language&gt;eng&lt;/_language&gt;&lt;_modified&gt;66068780&lt;/_modified&gt;&lt;_ori_publication&gt;Copyright © 2024 The Author(s). Published by Elsevier Ltd.. All rights reserved.&lt;/_ori_publication&gt;&lt;_pages&gt;106116&lt;/_pages&gt;&lt;_subject_headings&gt;Humans; Penicillins/adverse effects; Anti-Bacterial Agents/adverse effects; Feasibility Studies; Skin Tests; *Drug Hypersensitivity/diagnosis; *Hypersensitivity; Delivery of Health Care&lt;/_subject_headings&gt;&lt;_tertiary_title&gt;The Journal of infection&lt;/_tertiary_title&gt;&lt;_type_work&gt;Journal Article; Multicenter Study; Observational Study&lt;/_type_work&gt;&lt;_url&gt;http://www.ncbi.nlm.nih.gov/entrez/query.fcgi?cmd=Retrieve&amp;amp;db=pubmed&amp;amp;dopt=Abstract&amp;amp;list_uids=38331329&amp;amp;query_hl=1&lt;/_url&gt;&lt;_volume&gt;88&lt;/_volume&gt;&lt;/Details&gt;&lt;Extra&gt;&lt;DBUID&gt;{F96A950B-833F-4880-A151-76DA2D6A2879}&lt;/DBUID&gt;&lt;/Extra&gt;&lt;/Item&gt;&lt;/References&gt;&lt;/Group&gt;&lt;/Citation&gt;_x000a_"/>
    <w:docVar w:name="NE.Ref{58877F45-8060-4EC9-8A48-54A7222A469A}" w:val=" ADDIN NE.Ref.{58877F45-8060-4EC9-8A48-54A7222A469A}&lt;Citation&gt;&lt;Group&gt;&lt;References&gt;&lt;Item&gt;&lt;ID&gt;26072&lt;/ID&gt;&lt;UID&gt;{D746FD77-356E-4BFF-8685-E2117D93961B}&lt;/UID&gt;&lt;Title&gt;Drug Allergy Delabeling Programs: Recent Strategies and Targeted Populations&lt;/Title&gt;&lt;Template&gt;Journal Article&lt;/Template&gt;&lt;Star&gt;0&lt;/Star&gt;&lt;Tag&gt;0&lt;/Tag&gt;&lt;Author&gt;Anstey, K M; Tsao, L; Otani, I M&lt;/Author&gt;&lt;Year&gt;2022&lt;/Year&gt;&lt;Details&gt;&lt;_accession_num&gt;35031956&lt;/_accession_num&gt;&lt;_author_adr&gt;Division of Pulmonary, Allergy and Critical Care Medicine, Department of  Medicine, School of Medicine, Oregon Health &amp;amp; Science University, 3181 S.W. Sam  Jackson Park Road, Mail Code UHN67, Portland, OR, 97239, USA.  kmbieraugel@gmail.com.; Division of Pulmonary, Critical Care, Allergy, and Sleep Medicine, Department of  Medicine, School of Medicine, University of California, San Francisco, CA, USA.; Division of Pulmonary, Critical Care, Allergy, and Sleep Medicine, Department of  Medicine, School of Medicine, University of California, San Francisco, CA, USA.&lt;/_author_adr&gt;&lt;_created&gt;66068792&lt;/_created&gt;&lt;_date&gt;2022-06-01&lt;/_date&gt;&lt;_date_display&gt;2022 Jun&lt;/_date_display&gt;&lt;_doi&gt;10.1007/s12016-021-08913-x&lt;/_doi&gt;&lt;_impact_factor&gt;   9.100&lt;/_impact_factor&gt;&lt;_isbn&gt;1559-0267 (Electronic); 1080-0549 (Linking)&lt;/_isbn&gt;&lt;_issue&gt;3&lt;/_issue&gt;&lt;_journal&gt;Clin Rev Allergy Immunol&lt;/_journal&gt;&lt;_keywords&gt;Antibiotic allergy; Antibiotic stewardship; Beta-lactam allergy; Cephalosporin allergy; Delabeling; Drug allergy; Penicillin allergy&lt;/_keywords&gt;&lt;_language&gt;eng&lt;/_language&gt;&lt;_modified&gt;66068792&lt;/_modified&gt;&lt;_ori_publication&gt;© 2021. The Author(s), under exclusive licence to Springer Science+Business _x000d__x000a_      Media, LLC, part of Springer Nature.&lt;/_ori_publication&gt;&lt;_pages&gt;484-504&lt;/_pages&gt;&lt;_subject_headings&gt;Anti-Bacterial Agents/adverse effects; Child; Cross Reactions; *Drug Hypersensitivity/diagnosis/therapy; Humans; Penicillins; *Telemedicine; beta-Lactams/adverse effects&lt;/_subject_headings&gt;&lt;_tertiary_title&gt;Clinical reviews in allergy &amp;amp; immunology&lt;/_tertiary_title&gt;&lt;_type_work&gt;Journal Article; Review&lt;/_type_work&gt;&lt;_url&gt;http://www.ncbi.nlm.nih.gov/entrez/query.fcgi?cmd=Retrieve&amp;amp;db=pubmed&amp;amp;dopt=Abstract&amp;amp;list_uids=35031956&amp;amp;query_hl=1&lt;/_url&gt;&lt;_volume&gt;62&lt;/_volume&gt;&lt;/Details&gt;&lt;Extra&gt;&lt;DBUID&gt;{F96A950B-833F-4880-A151-76DA2D6A2879}&lt;/DBUID&gt;&lt;/Extra&gt;&lt;/Item&gt;&lt;/References&gt;&lt;/Group&gt;&lt;/Citation&gt;_x000a_"/>
    <w:docVar w:name="NE.Ref{6C4501C6-61F4-4F62-AD95-E5768386A1FB}" w:val=" ADDIN NE.Ref.{6C4501C6-61F4-4F62-AD95-E5768386A1FB}&lt;Citation&gt;&lt;Group&gt;&lt;References&gt;&lt;Item&gt;&lt;ID&gt;26153&lt;/ID&gt;&lt;UID&gt;{B8513369-E77A-4D61-B049-5EFC0B60D3A8}&lt;/UID&gt;&lt;Title&gt;A Multidisciplinary Quality Improvement Initiative to Facilitate Penicillin  Allergy Delabeling Among Hospitalized Pediatric Patients&lt;/Title&gt;&lt;Template&gt;Journal Article&lt;/Template&gt;&lt;Star&gt;0&lt;/Star&gt;&lt;Tag&gt;0&lt;/Tag&gt;&lt;Author&gt;Bauer, M E; MacBrayne, C; Stein, A; Searns, J; Hicks, A; Sarin, T; Lin, T; Duffey, H; Rannie, M; Wickstrom, K; Yang, C; Bajaj, L; Carel, K&lt;/Author&gt;&lt;Year&gt;2021&lt;/Year&gt;&lt;Details&gt;&lt;_accession_num&gt;33849960&lt;/_accession_num&gt;&lt;_author_adr&gt;Department of Pediatrics, Sections of Allergy and Immunology,  maureen.bauer@childrenscolorado.org.; Section of Infectious Disease and Antimicrobial Stewardship, Children&amp;apos;s Hospital  Colorado, Aurora, Colorado; and.; Department of Pediatrics, Sections of Allergy and Immunology.; Infectious Disease and Hospital Medicine, and.; Department of Pediatrics, Sections of Allergy and Immunology.; Department of Pediatrics, Sections of Allergy and Immunology.; Department of Pediatrics, Sections of Allergy and Immunology.; Department of Pediatrics, University of Utah, Salt Lake City, Utah.; Department of Pediatrics.; Department of Pediatrics.; Department of Pediatrics, University of Utah, Salt Lake City, Utah.; Pediatric Emergency Medicine, Children&amp;apos;s Hospital Colorado and School of  Medicine, University of Colorado, Aurora, Colorado.; Department of Pediatrics, Sections of Allergy and Immunology.&lt;/_author_adr&gt;&lt;_created&gt;66069243&lt;/_created&gt;&lt;_date&gt;2021-05-01&lt;/_date&gt;&lt;_date_display&gt;2021 May&lt;/_date_display&gt;&lt;_doi&gt;10.1542/hpeds.2020-001636&lt;/_doi&gt;&lt;_isbn&gt;2154-1671 (Electronic); 2154-1671 (Linking)&lt;/_isbn&gt;&lt;_issue&gt;5&lt;/_issue&gt;&lt;_journal&gt;Hosp Pediatr&lt;/_journal&gt;&lt;_language&gt;eng&lt;/_language&gt;&lt;_modified&gt;66069243&lt;/_modified&gt;&lt;_ori_publication&gt;Copyright © 2021 by the American Academy of Pediatrics.&lt;/_ori_publication&gt;&lt;_pages&gt;427-434&lt;/_pages&gt;&lt;_subject_headings&gt;Anti-Bacterial Agents/adverse effects; Child; *Drug Hypersensitivity/diagnosis; Humans; *Methicillin-Resistant Staphylococcus aureus; Penicillins/adverse effects; Quality Improvement&lt;/_subject_headings&gt;&lt;_tertiary_title&gt;Hospital pediatrics&lt;/_tertiary_title&gt;&lt;_type_work&gt;Journal Article&lt;/_type_work&gt;&lt;_url&gt;http://www.ncbi.nlm.nih.gov/entrez/query.fcgi?cmd=Retrieve&amp;amp;db=pubmed&amp;amp;dopt=Abstract&amp;amp;list_uids=33849960&amp;amp;query_hl=1&lt;/_url&gt;&lt;_volume&gt;11&lt;/_volume&gt;&lt;/Details&gt;&lt;Extra&gt;&lt;DBUID&gt;{F96A950B-833F-4880-A151-76DA2D6A2879}&lt;/DBUID&gt;&lt;/Extra&gt;&lt;/Item&gt;&lt;/References&gt;&lt;/Group&gt;&lt;/Citation&gt;_x000a_"/>
    <w:docVar w:name="NE.Ref{6CD2B223-E977-4B41-A805-65F002687B5D}" w:val=" ADDIN NE.Ref.{6CD2B223-E977-4B41-A805-65F002687B5D}&lt;Citation&gt;&lt;Group&gt;&lt;References&gt;&lt;Item&gt;&lt;ID&gt;26042&lt;/ID&gt;&lt;UID&gt;{6DAC8922-916D-4755-97CC-1D72D7C66843}&lt;/UID&gt;&lt;Title&gt;Rising to the Challenge: An ID Provider-Led Initiative to Address Penicillin  Allergy Labels at a Large Veterans Affairs Medical Center&lt;/Title&gt;&lt;Template&gt;Journal Article&lt;/Template&gt;&lt;Star&gt;0&lt;/Star&gt;&lt;Tag&gt;0&lt;/Tag&gt;&lt;Author&gt;Arasaratnam, R J; Guastadisegni, J M; Kouma, M A; Maxwell, D; Yang, L; Storey, D F&lt;/Author&gt;&lt;Year&gt;2024&lt;/Year&gt;&lt;Details&gt;&lt;_accession_num&gt;39130085&lt;/_accession_num&gt;&lt;_author_adr&gt;Veterans Affairs North Texas Health Care System, University of Texas Southwestern  Medical Center, Dallas, Texas, USA.; Pharmacy Department, Veterans Affairs North Texas Health Care System, Dallas,  Texas, USA.; Pharmacy Department, Veterans Affairs North Texas Health Care System, Dallas,  Texas, USA.; Veterans Affairs North Texas Health Care System, University of Texas Southwestern  Medical Center, Dallas, Texas, USA.; Pharmacy Department, Veterans Affairs North Texas Health Care System, Dallas,  Texas, USA.; Veterans Affairs North Texas Health Care System, University of Texas Southwestern  Medical Center, Dallas, Texas, USA.&lt;/_author_adr&gt;&lt;_created&gt;66068764&lt;/_created&gt;&lt;_date&gt;2024-08-01&lt;/_date&gt;&lt;_date_display&gt;2024 Aug&lt;/_date_display&gt;&lt;_doi&gt;10.1093/ofid/ofae396&lt;/_doi&gt;&lt;_impact_factor&gt;   4.200&lt;/_impact_factor&gt;&lt;_isbn&gt;2328-8957 (Print); 2328-8957 (Electronic); 2328-8957 (Linking)&lt;/_isbn&gt;&lt;_issue&gt;8&lt;/_issue&gt;&lt;_journal&gt;Open Forum Infect Dis&lt;/_journal&gt;&lt;_keywords&gt;amoxicillin challenge; beta-lactam; delabeling; penicillin allergy; veterans affairs&lt;/_keywords&gt;&lt;_language&gt;eng&lt;/_language&gt;&lt;_modified&gt;66068764&lt;/_modified&gt;&lt;_ori_publication&gt;© The Author(s) 2024. Published by Oxford University Press on behalf of _x000d__x000a_      Infectious Diseases Society of America.&lt;/_ori_publication&gt;&lt;_pages&gt;ofae396&lt;/_pages&gt;&lt;_tertiary_title&gt;Open forum infectious diseases&lt;/_tertiary_title&gt;&lt;_type_work&gt;Journal Article&lt;/_type_work&gt;&lt;_url&gt;http://www.ncbi.nlm.nih.gov/entrez/query.fcgi?cmd=Retrieve&amp;amp;db=pubmed&amp;amp;dopt=Abstract&amp;amp;list_uids=39130085&amp;amp;query_hl=1&lt;/_url&gt;&lt;_volume&gt;11&lt;/_volume&gt;&lt;/Details&gt;&lt;Extra&gt;&lt;DBUID&gt;{F96A950B-833F-4880-A151-76DA2D6A2879}&lt;/DBUID&gt;&lt;/Extra&gt;&lt;/Item&gt;&lt;/References&gt;&lt;/Group&gt;&lt;/Citation&gt;_x000a_"/>
    <w:docVar w:name="NE.Ref{6F47C372-AC8C-4DD6-8A84-1DC69EEB67A8}" w:val=" ADDIN NE.Ref.{6F47C372-AC8C-4DD6-8A84-1DC69EEB67A8}&lt;Citation&gt;&lt;Group&gt;&lt;References&gt;&lt;Item&gt;&lt;ID&gt;26073&lt;/ID&gt;&lt;UID&gt;{E4769715-7F65-4686-8F64-90E353D765BC}&lt;/UID&gt;&lt;Title&gt;Immediate and Delayed Hypersensitivity Reactions to Beta-Lactam Antibiotics&lt;/Title&gt;&lt;Template&gt;Journal Article&lt;/Template&gt;&lt;Star&gt;0&lt;/Star&gt;&lt;Tag&gt;0&lt;/Tag&gt;&lt;Author&gt;Minaldi, E; Phillips, E J; Norton, A&lt;/Author&gt;&lt;Year&gt;2022&lt;/Year&gt;&lt;Details&gt;&lt;_accession_num&gt;34767158&lt;/_accession_num&gt;&lt;_author_adr&gt;Department of Pediatrics, Vanderbilt University Medical Center, Nashville, TN,  USA.; Department of Medicine, Vanderbilt University Medical Center, Nashville, TN, USA.  Elizabeth.j.phillips@vumc.org.; Division of Allergy, Immunology, and Pulmonary Medicine, Department of  Pediatrics, Vanderbilt University Medical Center, Nashville, TN, USA.&lt;/_author_adr&gt;&lt;_created&gt;66068793&lt;/_created&gt;&lt;_date&gt;2022-06-01&lt;/_date&gt;&lt;_date_display&gt;2022 Jun&lt;/_date_display&gt;&lt;_doi&gt;10.1007/s12016-021-08903-z&lt;/_doi&gt;&lt;_impact_factor&gt;   9.100&lt;/_impact_factor&gt;&lt;_isbn&gt;1559-0267 (Electronic); 1080-0549 (Linking)&lt;/_isbn&gt;&lt;_issue&gt;3&lt;/_issue&gt;&lt;_journal&gt;Clin Rev Allergy Immunol&lt;/_journal&gt;&lt;_keywords&gt;Cross-reactivity; HLA; Ingestion challenge; Patch test; Penicillin; Rash; SCAR; Skin test; T-cell&lt;/_keywords&gt;&lt;_language&gt;eng&lt;/_language&gt;&lt;_modified&gt;66068793&lt;/_modified&gt;&lt;_ori_publication&gt;© 2021. The Author(s), under exclusive licence to Springer Science+Business _x000d__x000a_      Media, LLC, part of Springer Nature.&lt;/_ori_publication&gt;&lt;_pages&gt;449-462&lt;/_pages&gt;&lt;_subject_headings&gt;Adult; Anti-Bacterial Agents/adverse effects; Child; *Drug Hypersensitivity/diagnosis; Humans; *Hypersensitivity, Delayed/diagnosis/drug therapy; *Hypersensitivity, Immediate/complications; Skin Tests/adverse effects; beta-Lactams/adverse effects&lt;/_subject_headings&gt;&lt;_tertiary_title&gt;Clinical reviews in allergy &amp;amp; immunology&lt;/_tertiary_title&gt;&lt;_type_work&gt;Journal Article; Review&lt;/_type_work&gt;&lt;_url&gt;http://www.ncbi.nlm.nih.gov/entrez/query.fcgi?cmd=Retrieve&amp;amp;db=pubmed&amp;amp;dopt=Abstract&amp;amp;list_uids=34767158&amp;amp;query_hl=1&lt;/_url&gt;&lt;_volume&gt;62&lt;/_volume&gt;&lt;/Details&gt;&lt;Extra&gt;&lt;DBUID&gt;{F96A950B-833F-4880-A151-76DA2D6A2879}&lt;/DBUID&gt;&lt;/Extra&gt;&lt;/Item&gt;&lt;/References&gt;&lt;/Group&gt;&lt;/Citation&gt;_x000a_"/>
    <w:docVar w:name="NE.Ref{7172E26B-8C46-44BE-97C6-713D9C0FD9E8}" w:val=" ADDIN NE.Ref.{7172E26B-8C46-44BE-97C6-713D9C0FD9E8}&lt;Citation&gt;&lt;Group&gt;&lt;References&gt;&lt;Item&gt;&lt;ID&gt;26039&lt;/ID&gt;&lt;UID&gt;{C8BBA629-5685-4B8A-A701-D9EF678EEF8C}&lt;/UID&gt;&lt;Title&gt;Reliability and validation of an electronic penicillin allergy risk-assessment  tool in a pregnant population&lt;/Title&gt;&lt;Template&gt;Journal Article&lt;/Template&gt;&lt;Star&gt;0&lt;/Star&gt;&lt;Tag&gt;0&lt;/Tag&gt;&lt;Author&gt;Wang, J; Elwood, C; Paquette, V; Kwan, N; Erdle, S; Watt, M; Van Schalkwyk, J; Bone, J N; Roberts, A; Mak, R; Wong, T&lt;/Author&gt;&lt;Year&gt;2024&lt;/Year&gt;&lt;Details&gt;&lt;_accession_num&gt;39427173&lt;/_accession_num&gt;&lt;_author_adr&gt;Division of Allergy and Immunology, Department of Medicine, University of British  Columbia, Vancouver, BC, Canada. wangjj5@student.ubc.ca.; Department of Obstetrics and Gynecology, University of British Columbia,  Vancouver, BC, Canada.; Department of Pharmacy, Children&amp;apos;s and Women&amp;apos;s Health Centre of British Columbia,  Vancouver, BC, Canada.; Department of Pharmacy, Children&amp;apos;s and Women&amp;apos;s Health Centre of British Columbia,  Vancouver, BC, Canada.; Division of Allergy and Immunology, Department of Pediatrics, University of  British Columbia, Vancouver, BC, Canada.; BC Children&amp;apos;s Hospital Research Institute, University of British Columbia,  Vancouver, Canada.; Women&amp;apos;s Health Research Institute, BC Women&amp;apos;s Hospital, Vancouver, BC, Canada.; Department of Obstetrics and Gynecology, University of British Columbia,  Vancouver, BC, Canada.; BC Children&amp;apos;s Hospital Research Institute, University of British Columbia,  Vancouver, Canada.; Division of Infectious Diseases, Department of Pediatrics, University of British  Columbia, Vancouver, BC, Canada.; Division of Allergy and Immunology, Department of Medicine, University of British  Columbia, Vancouver, BC, Canada.; Division of Allergy and Immunology, Department of Pediatrics, University of  British Columbia, Vancouver, BC, Canada.; Division of Allergy and Immunology, Department of Pediatrics, University of  British Columbia, Vancouver, BC, Canada.; BC Children&amp;apos;s Hospital Research Institute, University of British Columbia,  Vancouver, Canada.&lt;/_author_adr&gt;&lt;_created&gt;66068763&lt;/_created&gt;&lt;_date&gt;2024-10-19&lt;/_date&gt;&lt;_date_display&gt;2024 Oct 19&lt;/_date_display&gt;&lt;_doi&gt;10.1186/s13223-024-00918-3&lt;/_doi&gt;&lt;_impact_factor&gt;   2.700&lt;/_impact_factor&gt;&lt;_isbn&gt;1710-1484 (Print); 1710-1492 (Electronic); 1710-1484 (Linking)&lt;/_isbn&gt;&lt;_issue&gt;1&lt;/_issue&gt;&lt;_journal&gt;Allergy Asthma Clin Immunol&lt;/_journal&gt;&lt;_keywords&gt;FIRSTLINE; JAMA tool; PENFAST; Penicillin allergy; Penicillin de-labelling&lt;/_keywords&gt;&lt;_language&gt;eng&lt;/_language&gt;&lt;_modified&gt;66068763&lt;/_modified&gt;&lt;_ori_publication&gt;© 2024. The Author(s).&lt;/_ori_publication&gt;&lt;_pages&gt;55&lt;/_pages&gt;&lt;_tertiary_title&gt;Allergy, asthma, and clinical immunology : official journal of the Canadian _x000d__x000a_      Society of Allergy and Clinical Immunology&lt;/_tertiary_title&gt;&lt;_type_work&gt;Journal Article&lt;/_type_work&gt;&lt;_url&gt;http://www.ncbi.nlm.nih.gov/entrez/query.fcgi?cmd=Retrieve&amp;amp;db=pubmed&amp;amp;dopt=Abstract&amp;amp;list_uids=39427173&amp;amp;query_hl=1&lt;/_url&gt;&lt;_volume&gt;20&lt;/_volume&gt;&lt;/Details&gt;&lt;Extra&gt;&lt;DBUID&gt;{F96A950B-833F-4880-A151-76DA2D6A2879}&lt;/DBUID&gt;&lt;/Extra&gt;&lt;/Item&gt;&lt;/References&gt;&lt;/Group&gt;&lt;/Citation&gt;_x000a_"/>
    <w:docVar w:name="NE.Ref{7301B698-5EB2-494A-9C54-39BCA759B559}" w:val=" ADDIN NE.Ref.{7301B698-5EB2-494A-9C54-39BCA759B559}&lt;Citation&gt;&lt;Group&gt;&lt;References&gt;&lt;Item&gt;&lt;ID&gt;26142&lt;/ID&gt;&lt;UID&gt;{86995C6D-4EE2-4468-A112-FC0FE0E7E7F8}&lt;/UID&gt;&lt;Title&gt;Oral amoxicillin challenges in low-risk children during a pediatric emergency  department visit&lt;/Title&gt;&lt;Template&gt;Journal Article&lt;/Template&gt;&lt;Star&gt;0&lt;/Star&gt;&lt;Tag&gt;0&lt;/Tag&gt;&lt;Author&gt;Vyles, D; Chiu, A; Routes, J; Castells, M; Phillips, E J; Visotcky, A; Fraser, R; Pezzin, L; Brousseau, D C&lt;/Author&gt;&lt;Year&gt;2020&lt;/Year&gt;&lt;Details&gt;&lt;_accession_num&gt;31586667&lt;/_accession_num&gt;&lt;_author_adr&gt;Pediatric Emergency Medicine, Medical College of Wisconsin, Milwaukee, Wis.  Electronic address: dvyles@mcw.edu.; Allergy and Immunology, Medical College of Wisconsin, Milwaukee, Wis.; Allergy and Immunology, Medical College of Wisconsin, Milwaukee, Wis.; Division of Rheumatology, Immunology and Allergy, Brigham and Women&amp;apos;s Hospital,  Harvard Medical School, Boston, Mass.; Department of Medicine, Vanderbilt University School of Medicine, Nashville,  Tenn.; Division of Biostatistics, Medical College of Wisconsin, Milwaukee, Wis.; Division of Biostatistics, Medical College of Wisconsin, Milwaukee, Wis.; Department of Medicine, Medical College of Wisconsin, Milwaukee, Wis.; Pediatric Emergency Medicine, Medical College of Wisconsin, Milwaukee, Wis.&lt;/_author_adr&gt;&lt;_created&gt;66068885&lt;/_created&gt;&lt;_date&gt;2020-03-01&lt;/_date&gt;&lt;_date_display&gt;2020 Mar&lt;/_date_display&gt;&lt;_doi&gt;10.1016/j.jaip.2019.09.022&lt;/_doi&gt;&lt;_impact_factor&gt;   9.400&lt;/_impact_factor&gt;&lt;_isbn&gt;2213-2201 (Electronic); 2213-2198 (Print)&lt;/_isbn&gt;&lt;_issue&gt;3&lt;/_issue&gt;&lt;_journal&gt;J Allergy Clin Immunol Pract&lt;/_journal&gt;&lt;_language&gt;eng&lt;/_language&gt;&lt;_modified&gt;66068885&lt;/_modified&gt;&lt;_pages&gt;1126-1128.e1&lt;/_pages&gt;&lt;_subject_headings&gt;*Amoxicillin; Child; *Emergency Service, Hospital; Humans; Infant&lt;/_subject_headings&gt;&lt;_tertiary_title&gt;The journal of allergy and clinical immunology. In practice&lt;/_tertiary_title&gt;&lt;_type_work&gt;Journal Article&lt;/_type_work&gt;&lt;_url&gt;http://www.ncbi.nlm.nih.gov/entrez/query.fcgi?cmd=Retrieve&amp;amp;db=pubmed&amp;amp;dopt=Abstract&amp;amp;list_uids=31586667&amp;amp;query_hl=1&lt;/_url&gt;&lt;_volume&gt;8&lt;/_volume&gt;&lt;/Details&gt;&lt;Extra&gt;&lt;DBUID&gt;{F96A950B-833F-4880-A151-76DA2D6A2879}&lt;/DBUID&gt;&lt;/Extra&gt;&lt;/Item&gt;&lt;/References&gt;&lt;/Group&gt;&lt;/Citation&gt;_x000a_"/>
    <w:docVar w:name="NE.Ref{73CD3124-93C9-4018-B61E-04AC010F8185}" w:val=" ADDIN NE.Ref.{73CD3124-93C9-4018-B61E-04AC010F8185}&lt;Citation&gt;&lt;Group&gt;&lt;References&gt;&lt;Item&gt;&lt;ID&gt;26190&lt;/ID&gt;&lt;UID&gt;{0C9630D8-C457-4877-BD44-A913DFB7022A}&lt;/UID&gt;&lt;Title&gt;Urticaria: The 1-1-1 Criterion for Optimized Risk Stratification in β-Lactam  Allergy Delabeling&lt;/Title&gt;&lt;Template&gt;Journal Article&lt;/Template&gt;&lt;Star&gt;0&lt;/Star&gt;&lt;Tag&gt;0&lt;/Tag&gt;&lt;Author&gt;Sabato, V; Gaeta, F; Valluzzi, R L; Van Gasse, A; Ebo, D G; Romano, A&lt;/Author&gt;&lt;Year&gt;2021&lt;/Year&gt;&lt;Details&gt;&lt;_accession_num&gt;34146749&lt;/_accession_num&gt;&lt;_author_adr&gt;Department of Immunology, Allergology and Rheumatology, University of Antwerp,  Antwerp University Hospital, Antwerpen, Belgium; Allergology Unit, AZ Jan  Palfijn, Ghent, Belgium; Infla-Med Centre of Excellence, University of Antwerp,  Antwerpen, Belgium.; Allergy Unit, Fondazione Policlinico Universitario Agostino Gemelli IRCCS, Rome,  Italy.; Multifactorial and Systemic Diseases Research Area, Predictive and Preventive  Medicine Research Unit, Division of Allergy, Bambino Gesù Children&amp;apos;s Hospital  IRCCS, Rome, Italy.; Department of Immunology, Allergology and Rheumatology, University of Antwerp,  Antwerp University Hospital, Antwerpen, Belgium.; Department of Immunology, Allergology and Rheumatology, University of Antwerp,  Antwerp University Hospital, Antwerpen, Belgium; Allergology Unit, AZ Jan  Palfijn, Ghent, Belgium; Infla-Med Centre of Excellence, University of Antwerp,  Antwerpen, Belgium. Electronic address: immuno@uantwerpen.be.; Oasi Research Institute-IRCCS, Troina, Italy.&lt;/_author_adr&gt;&lt;_created&gt;66069277&lt;/_created&gt;&lt;_date&gt;2021-10-01&lt;/_date&gt;&lt;_date_display&gt;2021 Oct&lt;/_date_display&gt;&lt;_doi&gt;10.1016/j.jaip.2021.05.037&lt;/_doi&gt;&lt;_impact_factor&gt;   9.400&lt;/_impact_factor&gt;&lt;_isbn&gt;2213-2201 (Electronic)&lt;/_isbn&gt;&lt;_issue&gt;10&lt;/_issue&gt;&lt;_journal&gt;J Allergy Clin Immunol Pract&lt;/_journal&gt;&lt;_keywords&gt;Antibiotic stewardship; Delabeling; Penicillin allergy; Risk assessment; Urticaria; β-Lactams&lt;/_keywords&gt;&lt;_language&gt;eng&lt;/_language&gt;&lt;_modified&gt;66069277&lt;/_modified&gt;&lt;_ori_publication&gt;Copyright © 2021 American Academy of Allergy, Asthma &amp;amp; Immunology. Published by _x000d__x000a_      Elsevier Inc. All rights reserved.&lt;/_ori_publication&gt;&lt;_pages&gt;3697-3704&lt;/_pages&gt;&lt;_subject_headings&gt;Anti-Bacterial Agents/therapeutic use; *Drug Hypersensitivity/diagnosis/epidemiology; Humans; Penicillins; Risk Assessment; Skin Tests; *Urticaria/diagnosis/epidemiology; beta-Lactams/adverse effects&lt;/_subject_headings&gt;&lt;_tertiary_title&gt;The journal of allergy and clinical immunology. In practice&lt;/_tertiary_title&gt;&lt;_type_work&gt;Journal Article&lt;/_type_work&gt;&lt;_url&gt;http://www.ncbi.nlm.nih.gov/entrez/query.fcgi?cmd=Retrieve&amp;amp;db=pubmed&amp;amp;dopt=Abstract&amp;amp;list_uids=34146749&amp;amp;query_hl=1&lt;/_url&gt;&lt;_volume&gt;9&lt;/_volume&gt;&lt;/Details&gt;&lt;Extra&gt;&lt;DBUID&gt;{F96A950B-833F-4880-A151-76DA2D6A2879}&lt;/DBUID&gt;&lt;/Extra&gt;&lt;/Item&gt;&lt;/References&gt;&lt;/Group&gt;&lt;/Citation&gt;_x000a_"/>
    <w:docVar w:name="NE.Ref{79B1E6AF-D8C1-4960-99B0-BA4A43D6EC88}" w:val=" ADDIN NE.Ref.{79B1E6AF-D8C1-4960-99B0-BA4A43D6EC88}&lt;Citation&gt;&lt;Group&gt;&lt;References&gt;&lt;Item&gt;&lt;ID&gt;26078&lt;/ID&gt;&lt;UID&gt;{302CF8EE-6217-4A94-8158-F0F486F0BB57}&lt;/UID&gt;&lt;Title&gt;Effectiveness and Feasibility of Pharmacist-Driven Penicillin Allergy De-Labeling  Pilot Program without Skin Testing or Oral Challenges&lt;/Title&gt;&lt;Template&gt;Journal Article&lt;/Template&gt;&lt;Star&gt;0&lt;/Star&gt;&lt;Tag&gt;0&lt;/Tag&gt;&lt;Author&gt;Song, Y C; Nelson, Z J; Wankum, M A; Gens, K D&lt;/Author&gt;&lt;Year&gt;2021&lt;/Year&gt;&lt;Details&gt;&lt;_accession_num&gt;34287342&lt;/_accession_num&gt;&lt;_author_adr&gt;Department of Pharmacy, Abbott Northwestern Hospital, Mail Route 11321, 800 East  28th Street, Minneapolis, MN 55407, USA.; Department of Pharmacy, Abbott Northwestern Hospital, Mail Route 11321, 800 East  28th Street, Minneapolis, MN 55407, USA.; Department of Pharmacy, Abbott Northwestern Hospital, Mail Route 11321, 800 East  28th Street, Minneapolis, MN 55407, USA.; Department of Pharmacy, Abbott Northwestern Hospital, Mail Route 11321, 800 East  28th Street, Minneapolis, MN 55407, USA.&lt;/_author_adr&gt;&lt;_created&gt;66068799&lt;/_created&gt;&lt;_date&gt;2021-07-20&lt;/_date&gt;&lt;_date_display&gt;2021 Jul 20&lt;/_date_display&gt;&lt;_doi&gt;10.3390/pharmacy9030127&lt;/_doi&gt;&lt;_impact_factor&gt;   2.200&lt;/_impact_factor&gt;&lt;_isbn&gt;2226-4787 (Electronic); 2226-4787 (Linking)&lt;/_isbn&gt;&lt;_issue&gt;3&lt;/_issue&gt;&lt;_journal&gt;Pharmacy (Basel)&lt;/_journal&gt;&lt;_keywords&gt;Antimicrobial Stewardship; allergy; hypersensitivity; penicillins; pharmacists; pharmacy services&lt;/_keywords&gt;&lt;_language&gt;eng&lt;/_language&gt;&lt;_modified&gt;66068799&lt;/_modified&gt;&lt;_tertiary_title&gt;Pharmacy (Basel, Switzerland)&lt;/_tertiary_title&gt;&lt;_type_work&gt;Journal Article&lt;/_type_work&gt;&lt;_url&gt;http://www.ncbi.nlm.nih.gov/entrez/query.fcgi?cmd=Retrieve&amp;amp;db=pubmed&amp;amp;dopt=Abstract&amp;amp;list_uids=34287342&amp;amp;query_hl=1&lt;/_url&gt;&lt;_volume&gt;9&lt;/_volume&gt;&lt;/Details&gt;&lt;Extra&gt;&lt;DBUID&gt;{F96A950B-833F-4880-A151-76DA2D6A2879}&lt;/DBUID&gt;&lt;/Extra&gt;&lt;/Item&gt;&lt;/References&gt;&lt;/Group&gt;&lt;/Citation&gt;_x000a_"/>
    <w:docVar w:name="NE.Ref{7F0C32C4-1B72-4A21-9DA8-FA94B504ECD5}" w:val=" ADDIN NE.Ref.{7F0C32C4-1B72-4A21-9DA8-FA94B504ECD5}&lt;Citation&gt;&lt;Group&gt;&lt;References&gt;&lt;Item&gt;&lt;ID&gt;26071&lt;/ID&gt;&lt;UID&gt;{5B05661B-277B-42D8-87AD-2CA4B9A5C797}&lt;/UID&gt;&lt;Title&gt;Outcome of a de-labelling algorithm compared with results of penicillin  (β-lactam) allergy testing&lt;/Title&gt;&lt;Template&gt;Journal Article&lt;/Template&gt;&lt;Star&gt;0&lt;/Star&gt;&lt;Tag&gt;0&lt;/Tag&gt;&lt;Author&gt;Schrüfer, P; Stoevesandt, J; Trautmann, A&lt;/Author&gt;&lt;Year&gt;2022&lt;/Year&gt;&lt;Details&gt;&lt;_accession_num&gt;35317861&lt;/_accession_num&gt;&lt;_author_adr&gt;Department of Dermatology and Allergy, Allergy Center Mainfranken, University  Hospital Würzburg, 97080, Würzburg, Germany.; Department of Dermatology and Allergy, Allergy Center Mainfranken, University  Hospital Würzburg, 97080, Würzburg, Germany.; Department of Dermatology and Allergy, Allergy Center Mainfranken, University  Hospital Würzburg, 97080, Würzburg, Germany. trautmann_a@ukw.de.&lt;/_author_adr&gt;&lt;_created&gt;66068791&lt;/_created&gt;&lt;_date&gt;2022-03-22&lt;/_date&gt;&lt;_date_display&gt;2022 Mar 22&lt;/_date_display&gt;&lt;_doi&gt;10.1186/s13223-022-00659-1&lt;/_doi&gt;&lt;_impact_factor&gt;   2.700&lt;/_impact_factor&gt;&lt;_isbn&gt;1710-1484 (Print); 1710-1492 (Electronic); 1710-1484 (Linking)&lt;/_isbn&gt;&lt;_issue&gt;1&lt;/_issue&gt;&lt;_journal&gt;Allergy Asthma Clin Immunol&lt;/_journal&gt;&lt;_keywords&gt;Anaphylaxis; Drug adverse reaction; Drug allergy; Drug exanthema; Drug hypersensitivity; Penicillin allergy; Penicillin hypersensitivity&lt;/_keywords&gt;&lt;_language&gt;eng&lt;/_language&gt;&lt;_modified&gt;66068791&lt;/_modified&gt;&lt;_ori_publication&gt;© 2022. The Author(s).&lt;/_ori_publication&gt;&lt;_pages&gt;26&lt;/_pages&gt;&lt;_tertiary_title&gt;Allergy, asthma, and clinical immunology : official journal of the Canadian _x000d__x000a_      Society of Allergy and Clinical Immunology&lt;/_tertiary_title&gt;&lt;_type_work&gt;Journal Article&lt;/_type_work&gt;&lt;_url&gt;http://www.ncbi.nlm.nih.gov/entrez/query.fcgi?cmd=Retrieve&amp;amp;db=pubmed&amp;amp;dopt=Abstract&amp;amp;list_uids=35317861&amp;amp;query_hl=1&lt;/_url&gt;&lt;_volume&gt;18&lt;/_volume&gt;&lt;/Details&gt;&lt;Extra&gt;&lt;DBUID&gt;{F96A950B-833F-4880-A151-76DA2D6A2879}&lt;/DBUID&gt;&lt;/Extra&gt;&lt;/Item&gt;&lt;/References&gt;&lt;/Group&gt;&lt;/Citation&gt;_x000a_"/>
    <w:docVar w:name="NE.Ref{84D94518-ED85-403F-BB68-244A3382E7AC}" w:val=" ADDIN NE.Ref.{84D94518-ED85-403F-BB68-244A3382E7AC}&lt;Citation&gt;&lt;Group&gt;&lt;References&gt;&lt;Item&gt;&lt;ID&gt;26065&lt;/ID&gt;&lt;UID&gt;{21E24E21-D930-412E-BBFF-51728BAF1FC4}&lt;/UID&gt;&lt;Title&gt;The Quality and Management of Penicillin Allergy Labels in Pediatric Primary  Care&lt;/Title&gt;&lt;Template&gt;Journal Article&lt;/Template&gt;&lt;Star&gt;0&lt;/Star&gt;&lt;Tag&gt;0&lt;/Tag&gt;&lt;Author&gt;Taylor, M G; Joerger, T; Anvari, S; Li, Y; Gerber, J S; Palazzi, D L&lt;/Author&gt;&lt;Year&gt;2023&lt;/Year&gt;&lt;Details&gt;&lt;_accession_num&gt;36740967&lt;/_accession_num&gt;&lt;_author_adr&gt;Division of Infectious Diseases.; Department of Pediatrics, Baylor College of Medicine, Texas Children&amp;apos;s Hospital,  Houston, Texas.; Division of Infectious Diseases.; Division of Immunology, Allergy, and Retrovirology.; Department of Pediatrics, Baylor College of Medicine, Texas Children&amp;apos;s Hospital,  Houston, Texas.; Division of Immunology, Allergy, and Retrovirology.; Division of Immunology, Allergy, and Retrovirology.; Pediatric IDEAS Research Group of the Center for Pediatric Clinical  Effectiveness.; Department of Biostatistics, Epidemiology, and Informatics.; Division of Infectious Diseases.; Department of Pediatrics, Children&amp;apos;s Hospital of Philadelphia, Philadelphia,  Pennsylvania.; Perelman School of Medicine, University of Pennsylvania, Philadelphia,  Pennsylvania.; Division of Infectious Diseases.; Department of Pediatrics, Baylor College of Medicine, Texas Children&amp;apos;s Hospital,  Houston, Texas.&lt;/_author_adr&gt;&lt;_collection_scope&gt;SCI;SCIE&lt;/_collection_scope&gt;&lt;_created&gt;66068785&lt;/_created&gt;&lt;_date&gt;2023-03-01&lt;/_date&gt;&lt;_date_display&gt;2023 Mar 1&lt;/_date_display&gt;&lt;_doi&gt;10.1542/peds.2022-059309&lt;/_doi&gt;&lt;_impact_factor&gt;   8.000&lt;/_impact_factor&gt;&lt;_isbn&gt;1098-4275 (Electronic); 0031-4005 (Print); 0031-4005 (Linking)&lt;/_isbn&gt;&lt;_issue&gt;3&lt;/_issue&gt;&lt;_journal&gt;Pediatrics&lt;/_journal&gt;&lt;_language&gt;eng&lt;/_language&gt;&lt;_modified&gt;66068785&lt;/_modified&gt;&lt;_ori_publication&gt;Copyright © 2023 by the American Academy of Pediatrics.&lt;/_ori_publication&gt;&lt;_subject_headings&gt;Humans; Child; *Anti-Bacterial Agents/adverse effects; Retrospective Studies; Penicillins/adverse effects; *Drug Hypersensitivity/diagnosis/therapy; Primary Health Care&lt;/_subject_headings&gt;&lt;_tertiary_title&gt;Pediatrics&lt;/_tertiary_title&gt;&lt;_type_work&gt;Journal Article; Research Support, N.I.H., Extramural&lt;/_type_work&gt;&lt;_url&gt;http://www.ncbi.nlm.nih.gov/entrez/query.fcgi?cmd=Retrieve&amp;amp;db=pubmed&amp;amp;dopt=Abstract&amp;amp;list_uids=36740967&amp;amp;query_hl=1&lt;/_url&gt;&lt;_volume&gt;151&lt;/_volume&gt;&lt;/Details&gt;&lt;Extra&gt;&lt;DBUID&gt;{F96A950B-833F-4880-A151-76DA2D6A2879}&lt;/DBUID&gt;&lt;/Extra&gt;&lt;/Item&gt;&lt;/References&gt;&lt;/Group&gt;&lt;/Citation&gt;_x000a_"/>
    <w:docVar w:name="NE.Ref{8530B62C-B72C-4B47-8968-A5143C63470C}" w:val=" ADDIN NE.Ref.{8530B62C-B72C-4B47-8968-A5143C63470C}&lt;Citation&gt;&lt;Group&gt;&lt;References&gt;&lt;Item&gt;&lt;ID&gt;26074&lt;/ID&gt;&lt;UID&gt;{C9237BD2-3773-4129-AF32-713EAE6E28D7}&lt;/UID&gt;&lt;Title&gt;Implementation and Impact of a β-Lactam Allergy Assessment Protocol in a Veteran  Population&lt;/Title&gt;&lt;Template&gt;Journal Article&lt;/Template&gt;&lt;Star&gt;0&lt;/Star&gt;&lt;Tag&gt;0&lt;/Tag&gt;&lt;Author&gt;Mitchell, A B; Ness, R A; Bennett, J G; Bowden, J E; Elliott, W V; Gillion, A R; Pattanaik, D N&lt;/Author&gt;&lt;Year&gt;2021&lt;/Year&gt;&lt;Details&gt;&lt;_accession_num&gt;34737539&lt;/_accession_num&gt;&lt;_author_adr&gt;,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 ,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 ,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 ,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 ,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 ,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 , and are all Clinical Pharmacy Specialists in the Department of Pharmacy; and is  a Physician in the Department of Allergy/Immunology, all at the Memphis Veterans  Affairs Medical Center in Tennessee. is a Clinical Pharmacy Specialist in the  Department of Pharmacy at the New Mexico Veterans Affairs Health System in  Albuquerque, New Mexico. is an Inpatient Pharmacy Supervisor in the Department of  Pharmacy at the James H. Quillen Veterans Affairs Medical Center in Mountain  Home, Tennessee. Debendra Pattanaik is in the Department of Rheumatology at the  University of Tennessee Health Science Center in Memphis.&lt;/_author_adr&gt;&lt;_created&gt;66068794&lt;/_created&gt;&lt;_date&gt;2021-09-01&lt;/_date&gt;&lt;_date_display&gt;2021 Sep&lt;/_date_display&gt;&lt;_doi&gt;10.12788/fp.0172&lt;/_doi&gt;&lt;_isbn&gt;1078-4497 (Print); 1945-337X (Electronic); 1078-4497 (Linking)&lt;/_isbn&gt;&lt;_issue&gt;9&lt;/_issue&gt;&lt;_journal&gt;Fed Pract&lt;/_journal&gt;&lt;_language&gt;eng&lt;/_language&gt;&lt;_modified&gt;66068794&lt;/_modified&gt;&lt;_ori_publication&gt;Copyright © 2021 Frontline Medical Communications Inc., Parsippany, NJ, USA.&lt;/_ori_publication&gt;&lt;_pages&gt;420-425&lt;/_pages&gt;&lt;_tertiary_title&gt;Federal practitioner : for the health care professionals of the VA, DoD, and PHS&lt;/_tertiary_title&gt;&lt;_type_work&gt;Journal Article&lt;/_type_work&gt;&lt;_url&gt;http://www.ncbi.nlm.nih.gov/entrez/query.fcgi?cmd=Retrieve&amp;amp;db=pubmed&amp;amp;dopt=Abstract&amp;amp;list_uids=34737539&amp;amp;query_hl=1&lt;/_url&gt;&lt;_volume&gt;38&lt;/_volume&gt;&lt;/Details&gt;&lt;Extra&gt;&lt;DBUID&gt;{F96A950B-833F-4880-A151-76DA2D6A2879}&lt;/DBUID&gt;&lt;/Extra&gt;&lt;/Item&gt;&lt;/References&gt;&lt;/Group&gt;&lt;/Citation&gt;_x000a_"/>
    <w:docVar w:name="NE.Ref{8692CB23-005B-46BB-B238-8B174B864A27}" w:val=" ADDIN NE.Ref.{8692CB23-005B-46BB-B238-8B174B864A27}&lt;Citation&gt;&lt;Group&gt;&lt;References&gt;&lt;Item&gt;&lt;ID&gt;26161&lt;/ID&gt;&lt;UID&gt;{39E5B6E1-122E-4EE2-831B-FA675923F9FD}&lt;/UID&gt;&lt;Title&gt;Evaluating Penicillin Allergies Without Skin Testing&lt;/Title&gt;&lt;Template&gt;Journal Article&lt;/Template&gt;&lt;Star&gt;0&lt;/Star&gt;&lt;Tag&gt;0&lt;/Tag&gt;&lt;Author&gt;Banks, T A; Tucker, M; Macy, E&lt;/Author&gt;&lt;Year&gt;2019&lt;/Year&gt;&lt;Details&gt;&lt;_accession_num&gt;30903298&lt;/_accession_num&gt;&lt;_author_adr&gt;Division of Allergy/Immunology, Naval Medical Center Portsmouth, Portsmouth, VA,  USA.; Department of Allergy and Immunology, Naval Branch Health Clinic, San Diego, CA,  USA.; Department of Allergy, Southern California Permanente Medical Group, Kaiser  Permanente, 7060 Clairemont Mesa Blvd, San Diego, CA, 92111, USA.  eric.m.macy@kp.org.&lt;/_author_adr&gt;&lt;_created&gt;66069253&lt;/_created&gt;&lt;_date&gt;2019-03-22&lt;/_date&gt;&lt;_date_display&gt;2019 Mar 22&lt;/_date_display&gt;&lt;_doi&gt;10.1007/s11882-019-0854-6&lt;/_doi&gt;&lt;_impact_factor&gt;   5.500&lt;/_impact_factor&gt;&lt;_isbn&gt;1534-6315 (Electronic); 1529-7322 (Linking)&lt;/_isbn&gt;&lt;_issue&gt;5&lt;/_issue&gt;&lt;_journal&gt;Curr Allergy Asthma Rep&lt;/_journal&gt;&lt;_keywords&gt;Adverse drug reaction; Amoxicillin; Antibiotic stewardship program; Delabeling; Drug allergy; Hypersensitivity; Oral challenge; Penicillin; Skin testing&lt;/_keywords&gt;&lt;_language&gt;eng&lt;/_language&gt;&lt;_modified&gt;66069253&lt;/_modified&gt;&lt;_pages&gt;27&lt;/_pages&gt;&lt;_subject_headings&gt;Drug-Related Side Effects and Adverse Reactions/*etiology; Humans; Penicillins/*adverse effects; Skin Tests/*methods&lt;/_subject_headings&gt;&lt;_tertiary_title&gt;Current allergy and asthma reports&lt;/_tertiary_title&gt;&lt;_type_work&gt;Journal Article; Review&lt;/_type_work&gt;&lt;_url&gt;http://www.ncbi.nlm.nih.gov/entrez/query.fcgi?cmd=Retrieve&amp;amp;db=pubmed&amp;amp;dopt=Abstract&amp;amp;list_uids=30903298&amp;amp;query_hl=1&lt;/_url&gt;&lt;_volume&gt;19&lt;/_volume&gt;&lt;/Details&gt;&lt;Extra&gt;&lt;DBUID&gt;{F96A950B-833F-4880-A151-76DA2D6A2879}&lt;/DBUID&gt;&lt;/Extra&gt;&lt;/Item&gt;&lt;/References&gt;&lt;/Group&gt;&lt;/Citation&gt;_x000a_"/>
    <w:docVar w:name="NE.Ref{8BD305AB-C6CB-410A-8E45-20FBFD76531D}" w:val=" ADDIN NE.Ref.{8BD305AB-C6CB-410A-8E45-20FBFD76531D}&lt;Citation&gt;&lt;Group&gt;&lt;References&gt;&lt;Item&gt;&lt;ID&gt;26139&lt;/ID&gt;&lt;UID&gt;{57A924AB-383C-482D-8BC8-3A60FC343B86}&lt;/UID&gt;&lt;Title&gt;Controversies in Drug Allergy: Drug Allergy Pathways&lt;/Title&gt;&lt;Template&gt;Journal Article&lt;/Template&gt;&lt;Star&gt;0&lt;/Star&gt;&lt;Tag&gt;0&lt;/Tag&gt;&lt;Author&gt;Chiriac, A M; Banerji, A; Gruchalla, R S; Thong, BYH; Wickner, P; Mertes, P M; Terreehorst, I; Blumenthal, K G&lt;/Author&gt;&lt;Year&gt;2019&lt;/Year&gt;&lt;Details&gt;&lt;_accession_num&gt;30573422&lt;/_accession_num&gt;&lt;_author_adr&gt;Department of Pulmonology, Division of Allergy, Hôpital Arnaud de Villeneuve,  University Hospital of Montpellier, Montpellier, France; UPMC Univ Paris 06, UMRS  1136; Equipe-EPAR-IPLESP, Sorbonne Universités, Paris, France.; Division of Rheumatology, Allergy and Immunology, Department of Medicine,  Massachusetts General Hospital, Boston, Mass; Department of Medicine, Harvard  Medical School, Boston, Mass.; Division of Allergy and Immunology, University of Texas Southwestern Medical  Center, Dallas, Tex.; Department of Rheumatology, Allergy &amp;amp; Immunology, Tan Tock Seng Hospital, Novena,  Singapore.; Department of Medicine, Harvard Medical School, Boston, Mass; Division of  Rheumatology, Immunology, and Allergy, Brigham and Women&amp;apos;s Hospital, Boston,  Mass.; Department of Anesthesia and Intensive Care, University Hospital of Strasbourg,  Nouvel Hopital Civil, Strasbourg, France.; Department of ENT, Amsterdam Medical Centre, Amsterdam, the Netherlands.; Division of Rheumatology, Allergy and Immunology, Department of Medicine,  Massachusetts General Hospital, Boston, Mass; Department of Medicine, Harvard  Medical School, Boston, Mass. Electronic address: kblumenthal@mgh.harvard.edu.&lt;/_author_adr&gt;&lt;_created&gt;66068883&lt;/_created&gt;&lt;_date&gt;2019-01-01&lt;/_date&gt;&lt;_date_display&gt;2019 Jan&lt;/_date_display&gt;&lt;_doi&gt;10.1016/j.jaip.2018.07.037&lt;/_doi&gt;&lt;_impact_factor&gt;   9.400&lt;/_impact_factor&gt;&lt;_isbn&gt;2213-2201 (Electronic); 2213-2198 (Print)&lt;/_isbn&gt;&lt;_issue&gt;1&lt;/_issue&gt;&lt;_journal&gt;J Allergy Clin Immunol Pract&lt;/_journal&gt;&lt;_keywords&gt;Adverse drug reaction; Allergy; Beta-lactam; Drug; Graded challenge; Guideline; Hypersensitivity; Penicillin; Policy; Quality improvement; Skin test; Stewardship; Test dose&lt;/_keywords&gt;&lt;_language&gt;eng&lt;/_language&gt;&lt;_modified&gt;66068883&lt;/_modified&gt;&lt;_ori_publication&gt;Copyright © 2019 American Academy of Allergy, Asthma &amp;amp; Immunology. Published by _x000d__x000a_      Elsevier Inc. All rights reserved.&lt;/_ori_publication&gt;&lt;_pages&gt;46-60.e4&lt;/_pages&gt;&lt;_subject_headings&gt;Allergens/immunology; Anti-Bacterial Agents/*adverse effects/immunology; Congresses as Topic; *Consensus; Drug Hypersensitivity/*diagnosis/therapy; Drug-Related Side Effects and Adverse Reactions/*diagnosis/therapy; Expert Testimony; Humans; International Cooperation; Policy; Practice Guidelines as Topic; Quality Improvement; Risk Adjustment; United States; beta-Lactams/*adverse effects/immunology&lt;/_subject_headings&gt;&lt;_tertiary_title&gt;The journal of allergy and clinical immunology. In practice&lt;/_tertiary_title&gt;&lt;_type_work&gt;Journal Article; Research Support, N.I.H., Extramural; Review&lt;/_type_work&gt;&lt;_url&gt;http://www.ncbi.nlm.nih.gov/entrez/query.fcgi?cmd=Retrieve&amp;amp;db=pubmed&amp;amp;dopt=Abstract&amp;amp;list_uids=30573422&amp;amp;query_hl=1&lt;/_url&gt;&lt;_volume&gt;7&lt;/_volume&gt;&lt;/Details&gt;&lt;Extra&gt;&lt;DBUID&gt;{F96A950B-833F-4880-A151-76DA2D6A2879}&lt;/DBUID&gt;&lt;/Extra&gt;&lt;/Item&gt;&lt;/References&gt;&lt;/Group&gt;&lt;/Citation&gt;_x000a_"/>
    <w:docVar w:name="NE.Ref{8BF53269-3CC2-4158-8045-28A56DE084F3}" w:val=" ADDIN NE.Ref.{8BF53269-3CC2-4158-8045-28A56DE084F3}&lt;Citation&gt;&lt;Group&gt;&lt;References&gt;&lt;Item&gt;&lt;ID&gt;26152&lt;/ID&gt;&lt;UID&gt;{7E39B19E-48E3-4AFA-A1D5-7E8A249702E5}&lt;/UID&gt;&lt;Title&gt;A clinical decision-making algorithm for penicillin allergy&lt;/Title&gt;&lt;Template&gt;Journal Article&lt;/Template&gt;&lt;Star&gt;0&lt;/Star&gt;&lt;Tag&gt;0&lt;/Tag&gt;&lt;Author&gt;Soria, A; Autegarden, E; Amsler, E; Gaouar, H; Vial, A; Francès, C; Autegarden, J E&lt;/Author&gt;&lt;Year&gt;2017&lt;/Year&gt;&lt;Details&gt;&lt;_accession_num&gt;28844171&lt;/_accession_num&gt;&lt;_author_adr&gt;a Department of Dermatology and Allergology , Tenon Hospital, APHP , Paris ,  France.; b Immunology and Infectious diseases Center - Paris (Cimi-Paris) , Sorbonne  University , Paris , France.; c INSERM U1135, Cimi-Paris , Paris , France.; a Department of Dermatology and Allergology , Tenon Hospital, APHP , Paris ,  France.; a Department of Dermatology and Allergology , Tenon Hospital, APHP , Paris ,  France.; a Department of Dermatology and Allergology , Tenon Hospital, APHP , Paris ,  France.; a Department of Dermatology and Allergology , Tenon Hospital, APHP , Paris ,  France.; a Department of Dermatology and Allergology , Tenon Hospital, APHP , Paris ,  France.; a Department of Dermatology and Allergology , Tenon Hospital, APHP , Paris ,  France.&lt;/_author_adr&gt;&lt;_collection_scope&gt;SCI;SCIE&lt;/_collection_scope&gt;&lt;_created&gt;66069243&lt;/_created&gt;&lt;_date&gt;2017-12-01&lt;/_date&gt;&lt;_date_display&gt;2017 Dec&lt;/_date_display&gt;&lt;_doi&gt;10.1080/07853890.2017.1370125&lt;/_doi&gt;&lt;_impact_factor&gt;   4.400&lt;/_impact_factor&gt;&lt;_isbn&gt;1365-2060 (Electronic); 0785-3890 (Linking)&lt;/_isbn&gt;&lt;_issue&gt;8&lt;/_issue&gt;&lt;_journal&gt;Ann Med&lt;/_journal&gt;&lt;_keywords&gt;Clinical decisional algorithm; penicillin allergy; risk of allergy&lt;/_keywords&gt;&lt;_language&gt;eng&lt;/_language&gt;&lt;_modified&gt;66069243&lt;/_modified&gt;&lt;_pages&gt;710-717&lt;/_pages&gt;&lt;_subject_headings&gt;Adolescent; Adult; Aged; Aged, 80 and over; *Algorithms; Anti-Bacterial Agents/*adverse effects/immunology; Child; *Clinical Decision-Making; Drug Hypersensitivity/*diagnosis; Female; Humans; Male; Medical History Taking; Middle Aged; Penicillins/*adverse effects/immunology; Risk Factors; Sensitivity and Specificity; Skin Tests/statistics &amp;amp; numerical data; Young Adult&lt;/_subject_headings&gt;&lt;_tertiary_title&gt;Annals of medicine&lt;/_tertiary_title&gt;&lt;_type_work&gt;Journal Article&lt;/_type_work&gt;&lt;_url&gt;http://www.ncbi.nlm.nih.gov/entrez/query.fcgi?cmd=Retrieve&amp;amp;db=pubmed&amp;amp;dopt=Abstract&amp;amp;list_uids=28844171&amp;amp;query_hl=1&lt;/_url&gt;&lt;_volume&gt;49&lt;/_volume&gt;&lt;/Details&gt;&lt;Extra&gt;&lt;DBUID&gt;{F96A950B-833F-4880-A151-76DA2D6A2879}&lt;/DBUID&gt;&lt;/Extra&gt;&lt;/Item&gt;&lt;/References&gt;&lt;/Group&gt;&lt;/Citation&gt;_x000a_"/>
    <w:docVar w:name="NE.Ref{8D04833F-CF55-4A7B-8BF0-F48A32BCBF1B}" w:val=" ADDIN NE.Ref.{8D04833F-CF55-4A7B-8BF0-F48A32BCBF1B}&lt;Citation&gt;&lt;Group&gt;&lt;References&gt;&lt;Item&gt;&lt;ID&gt;26162&lt;/ID&gt;&lt;UID&gt;{70730B5A-9BDC-4A84-B72B-90E24ACC9380}&lt;/UID&gt;&lt;Title&gt;Evaluation and Management of Penicillin Allergy: A Review&lt;/Title&gt;&lt;Template&gt;Journal Article&lt;/Template&gt;&lt;Star&gt;0&lt;/Star&gt;&lt;Tag&gt;0&lt;/Tag&gt;&lt;Author&gt;Shenoy, E S; Macy, E; Rowe, T; Blumenthal, K G&lt;/Author&gt;&lt;Year&gt;2019&lt;/Year&gt;&lt;Details&gt;&lt;_accession_num&gt;30644987&lt;/_accession_num&gt;&lt;_author_adr&gt;Harvard Medical School, Boston, Massachusetts.; Infection Control Unit, Massachusetts General Hospital, Boston.; Division of Infectious Diseases, Department of Medicine, Massachusetts General  Hospital, Boston.; Department of Allergy, Southern California Permanente Medical Group, San Diego  Medical Center.; General Internal Medicine and Geriatrics, Feinberg School of Medicine,  Northwestern University, Chicago, Illinois.; Harvard Medical School, Boston, Massachusetts.; Division of Rheumatology, Allergy and Immunology, Department of Medicine,  Massachusetts General Hospital, Boston.; Edward P. Lawrence Center for Quality and Safety, Massachusetts General Hospital,  Boston.&lt;/_author_adr&gt;&lt;_created&gt;66069254&lt;/_created&gt;&lt;_date&gt;2019-01-15&lt;/_date&gt;&lt;_date_display&gt;2019 Jan 15&lt;/_date_display&gt;&lt;_doi&gt;10.1001/jama.2018.19283&lt;/_doi&gt;&lt;_impact_factor&gt; 120.700&lt;/_impact_factor&gt;&lt;_isbn&gt;1538-3598 (Electronic); 0098-7484 (Linking)&lt;/_isbn&gt;&lt;_issue&gt;2&lt;/_issue&gt;&lt;_journal&gt;JAMA&lt;/_journal&gt;&lt;_language&gt;eng&lt;/_language&gt;&lt;_modified&gt;66069254&lt;/_modified&gt;&lt;_pages&gt;188-199&lt;/_pages&gt;&lt;_subject_headings&gt;Amoxicillin/adverse effects/therapeutic use; Anti-Bacterial Agents/*adverse effects/immunology/therapeutic use; Desensitization, Immunologic; Drug Hypersensitivity/*diagnosis/immunology/therapy; Female; Humans; Immunoglobulin E; *Immunologic Tests; Patient Acuity; Penicillins/*adverse effects/immunology/therapeutic use; Pregnancy; beta-Lactams/adverse effects/immunology&lt;/_subject_headings&gt;&lt;_tertiary_title&gt;JAMA&lt;/_tertiary_title&gt;&lt;_type_work&gt;Journal Article; Review&lt;/_type_work&gt;&lt;_url&gt;http://www.ncbi.nlm.nih.gov/entrez/query.fcgi?cmd=Retrieve&amp;amp;db=pubmed&amp;amp;dopt=Abstract&amp;amp;list_uids=30644987&amp;amp;query_hl=1&lt;/_url&gt;&lt;_volume&gt;321&lt;/_volume&gt;&lt;/Details&gt;&lt;Extra&gt;&lt;DBUID&gt;{F96A950B-833F-4880-A151-76DA2D6A2879}&lt;/DBUID&gt;&lt;/Extra&gt;&lt;/Item&gt;&lt;/References&gt;&lt;/Group&gt;&lt;/Citation&gt;_x000a_"/>
    <w:docVar w:name="NE.Ref{91C8EEE7-A788-455B-90A0-469321C82C1D}" w:val=" ADDIN NE.Ref.{91C8EEE7-A788-455B-90A0-469321C82C1D}&lt;Citation&gt;&lt;Group&gt;&lt;References&gt;&lt;Item&gt;&lt;ID&gt;26183&lt;/ID&gt;&lt;UID&gt;{A255392B-2EF1-4656-B2EA-2526C7A98491}&lt;/UID&gt;&lt;Title&gt;Study protocol for PREPARE: a phase II feasibility/safety randomised controlled  trial on PeRiopErative Penicillin AlleRgy TEsting&lt;/Title&gt;&lt;Template&gt;Journal Article&lt;/Template&gt;&lt;Star&gt;0&lt;/Star&gt;&lt;Tag&gt;0&lt;/Tag&gt;&lt;Author&gt;De Luca, J F; James, F; Vogrin, S; Chua, K; Fletcher, L; Nazareth, J; Guha, R; Hardidge, A; Douglas, N; Carruthers, J; Stewardson, A; Cheng, A C; Johnson, D; Douglass, J; Peel, T; Trubiano, J&lt;/Author&gt;&lt;Year&gt;2023&lt;/Year&gt;&lt;Details&gt;&lt;_accession_num&gt;36828661&lt;/_accession_num&gt;&lt;_author_adr&gt;Department of Infectious Diseases, Austin Health, Heidelberg, Victoria, Australia  joseph.deluca@austin.org.au.; Department of Medicine Austin Health, The University of Melbourne, Heidelberg,  Victoria, Australia.; Department of Infectious Diseases, Austin Health, Heidelberg, Victoria,  Australia.; St Vincent&amp;apos;s Department of Medicine, The University of Melbourne, Fitzroy,  Victoria, Australia.; Department of Infectious Diseases, Austin Health, Heidelberg, Victoria,  Australia.; Department of Medicine Austin Health, The University of Melbourne, Heidelberg,  Victoria, Australia.; Department of Anaesthesia, Austin Health, Heidelberg, Victoria, Australia.; Department of Anaesthesia, Austin Health, Heidelberg, Victoria, Australia.; Department of Anaesthesia, Austin Health, Heidelberg, Victoria, Australia.; Department of Orthopaedic Surgery, Austin Health, Heidelberg, Victoria,  Australia.; Department of Anaesthesia, Melbourne Health, Parkville, Victoria, Australia.; Department of Anaesthesia, Alfred Health, Melbourne, Victoria, Australia.; Infectious Diseases, Alfred Health, Melbourne, Victoria, Australia.; Infectious Diseases, Monash University, Melbourne, Victoria, Australia.; Infectious Diseases, Alfred Health, Melbourne, Victoria, Australia.; Department of Epidemiology and Preventive Medicine Clinical Trials Centre, Monash  University, Melbourne, Victoria, Australia.; Department of General Medicine, Melbourne Health, Parkville, Victoria, Australia.; Department of Medicine RMH, The University of Melbourne, Parkville, Victoria,  Australia.; Department of Medicine RMH, The University of Melbourne, Parkville, Victoria,  Australia.; Infectious Diseases, Monash University, Melbourne, Victoria, Australia.; Infectious Diseases, Alfred Hospital, Melbourne, Victoria, Australia.; Department of Infectious Diseases, Austin Health, Heidelberg, Victoria,  Australia.&lt;/_author_adr&gt;&lt;_collection_scope&gt;SCIE&lt;/_collection_scope&gt;&lt;_created&gt;66069274&lt;/_created&gt;&lt;_date&gt;2023-02-24&lt;/_date&gt;&lt;_date_display&gt;2023 Feb 24&lt;/_date_display&gt;&lt;_doi&gt;10.1136/bmjopen-2022-067653&lt;/_doi&gt;&lt;_impact_factor&gt;   2.900&lt;/_impact_factor&gt;&lt;_isbn&gt;2044-6055 (Electronic); 2044-6055 (Linking)&lt;/_isbn&gt;&lt;_issue&gt;2&lt;/_issue&gt;&lt;_journal&gt;BMJ Open&lt;/_journal&gt;&lt;_keywords&gt;adult anaesthesia; adult surgery; allergy; immunology; infection control&lt;/_keywords&gt;&lt;_language&gt;eng&lt;/_language&gt;&lt;_modified&gt;66069274&lt;/_modified&gt;&lt;_ori_publication&gt;© Author(s) (or their employer(s)) 2023. Re-use permitted under CC BY-NC. No _x000d__x000a_      commercial re-use. See rights and permissions. Published by BMJ.&lt;/_ori_publication&gt;&lt;_pages&gt;e067653&lt;/_pages&gt;&lt;_subject_headings&gt;Adult; Humans; Penicillins; Feasibility Studies; Anti-Bacterial Agents/therapeutic use; *Drug Hypersensitivity/drug therapy; *Hypersensitivity/drug therapy; Victoria; Randomized Controlled Trials as Topic; Clinical Trials, Phase II as Topic&lt;/_subject_headings&gt;&lt;_tertiary_title&gt;BMJ open&lt;/_tertiary_title&gt;&lt;_type_work&gt;Clinical Trial Protocol; Journal Article; Research Support, Non-U.S. Gov&amp;apos;t&lt;/_type_work&gt;&lt;_url&gt;http://www.ncbi.nlm.nih.gov/entrez/query.fcgi?cmd=Retrieve&amp;amp;db=pubmed&amp;amp;dopt=Abstract&amp;amp;list_uids=36828661&amp;amp;query_hl=1&lt;/_url&gt;&lt;_volume&gt;13&lt;/_volume&gt;&lt;/Details&gt;&lt;Extra&gt;&lt;DBUID&gt;{F96A950B-833F-4880-A151-76DA2D6A2879}&lt;/DBUID&gt;&lt;/Extra&gt;&lt;/Item&gt;&lt;/References&gt;&lt;/Group&gt;&lt;/Citation&gt;_x000a_"/>
    <w:docVar w:name="NE.Ref{929459E2-6132-4686-92CD-79F40BD496B3}" w:val=" ADDIN NE.Ref.{929459E2-6132-4686-92CD-79F40BD496B3}&lt;Citation&gt;&lt;Group&gt;&lt;References&gt;&lt;Item&gt;&lt;ID&gt;26045&lt;/ID&gt;&lt;UID&gt;{B10EEC4D-5D92-438D-B444-A87E167093C6}&lt;/UID&gt;&lt;Title&gt;Implementation and outcomes of beta-lactam allergy management protocol at a  comprehensive cancer center&lt;/Title&gt;&lt;Template&gt;Journal Article&lt;/Template&gt;&lt;Star&gt;0&lt;/Star&gt;&lt;Tag&gt;0&lt;/Tag&gt;&lt;Author&gt;So, W; Khalak, S I; Ho, S; Ross, J A; Dadwal, S S; Puing, A G; Nanayakkara, D D; Kaur, A; Taplitz, R A; Dickter, J K&lt;/Author&gt;&lt;Year&gt;2024&lt;/Year&gt;&lt;Details&gt;&lt;_accession_num&gt;38907094&lt;/_accession_num&gt;&lt;_author_adr&gt;College of Pharmacy, Western University of Health Sciences, 309 E. 2nd St,  Pomona, CA, 91766, USA. wso@coh.org.; Department of Pharmacy, City of Hope, 1500 E Duarte Rd, Duarte, CA, 91010, USA.  wso@coh.org.; CVS Pharmacy, Los Angeles, United States.; Department of Pharmacy, City of Hope, 1500 E Duarte Rd, Duarte, CA, 91010, USA.; Department of Pharmacy, City of Hope, 1500 E Duarte Rd, Duarte, CA, 91010, USA.; Department of Medicine, City of Hope, 1500 E Duarte Rd, Duarte, CA, 91010, USA.; Yale School of Medicine, 333 Cedar St, New Haven, CT, 06510, USA.; Department of Medicine, City of Hope, 1500 E Duarte Rd, Duarte, CA, 91010, USA.; Department of Medicine, City of Hope, 1500 E Duarte Rd, Duarte, CA, 91010, USA.; Department of Medicine, City of Hope, 1500 E Duarte Rd, Duarte, CA, 91010, USA.; Department of Medicine, City of Hope, 1500 E Duarte Rd, Duarte, CA, 91010, USA.&lt;/_author_adr&gt;&lt;_collection_scope&gt;SCI;SCIE&lt;/_collection_scope&gt;&lt;_created&gt;66068766&lt;/_created&gt;&lt;_date&gt;2024-12-01&lt;/_date&gt;&lt;_date_display&gt;2024 Dec&lt;/_date_display&gt;&lt;_doi&gt;10.1007/s15010-024-02274-1&lt;/_doi&gt;&lt;_impact_factor&gt;   7.500&lt;/_impact_factor&gt;&lt;_isbn&gt;1439-0973 (Electronic); 0300-8126 (Linking)&lt;/_isbn&gt;&lt;_issue&gt;6&lt;/_issue&gt;&lt;_journal&gt;Infection&lt;/_journal&gt;&lt;_keywords&gt;Allergy; Beta-lactam; Cancer; Delabeling; Test-dose challenge&lt;/_keywords&gt;&lt;_language&gt;eng&lt;/_language&gt;&lt;_modified&gt;66068766&lt;/_modified&gt;&lt;_ori_publication&gt;© 2024. Springer-Verlag GmbH Germany, part of Springer Nature.&lt;/_ori_publication&gt;&lt;_pages&gt;2279-2286&lt;/_pages&gt;&lt;_subject_headings&gt;Humans; Male; Middle Aged; Female; *beta-Lactams/therapeutic use/adverse effects; *Drug Hypersensitivity; *Anti-Bacterial Agents/therapeutic use/adverse effects; Aged; Cancer Care Facilities; Adult&lt;/_subject_headings&gt;&lt;_tertiary_title&gt;Infection&lt;/_tertiary_title&gt;&lt;_type_work&gt;Journal Article&lt;/_type_work&gt;&lt;_url&gt;http://www.ncbi.nlm.nih.gov/entrez/query.fcgi?cmd=Retrieve&amp;amp;db=pubmed&amp;amp;dopt=Abstract&amp;amp;list_uids=38907094&amp;amp;query_hl=1&lt;/_url&gt;&lt;_volume&gt;52&lt;/_volume&gt;&lt;/Details&gt;&lt;Extra&gt;&lt;DBUID&gt;{F96A950B-833F-4880-A151-76DA2D6A2879}&lt;/DBUID&gt;&lt;/Extra&gt;&lt;/Item&gt;&lt;/References&gt;&lt;/Group&gt;&lt;/Citation&gt;_x000a_"/>
    <w:docVar w:name="NE.Ref{93802A79-F65B-4FF7-AAD6-6F5B7F21DB16}" w:val=" ADDIN NE.Ref.{93802A79-F65B-4FF7-AAD6-6F5B7F21DB16}&lt;Citation&gt;&lt;Group&gt;&lt;References&gt;&lt;Item&gt;&lt;ID&gt;26156&lt;/ID&gt;&lt;UID&gt;{63349E5B-C293-4ABF-9B93-E34AB47BBB9F}&lt;/UID&gt;&lt;Title&gt;Children with reported penicillin allergy: Public health impact and safety of  delabeling&lt;/Title&gt;&lt;Template&gt;Journal Article&lt;/Template&gt;&lt;Star&gt;0&lt;/Star&gt;&lt;Tag&gt;0&lt;/Tag&gt;&lt;Author&gt;Vyles, D; Antoon, J W; Norton, A; Stone, CA Jr; Trubiano, J; Radowicz, A; Phillips, E J&lt;/Author&gt;&lt;Year&gt;2020&lt;/Year&gt;&lt;Details&gt;&lt;_accession_num&gt;32224207&lt;/_accession_num&gt;&lt;_author_adr&gt;Department of Pediatric Emergency Medicine, Medical College of Wisconsin,  Milwaukee, Wisconsin. Electronic address: dvyles@mcw.edu.; Department of Pediatric and Adolescent Medicine, Children&amp;apos;s Hospital, University  of Illinois Hospital &amp;amp; Health Sciences System, Chicago, Illinois; Division of  Hospital Medicine, Monroe Carell Jr. Children&amp;apos;s Hospital at Vanderbilt,  Nashville, Tennessee.; Division of Allergy, Immunology, and Pulmonary Medicine, Department of  Pediatrics, Vanderbilt University Medical Center, Nashville, Tennessee.; Division of Allergy, Immunology, and Pulmonary Medicine, Department of  Pediatrics, Vanderbilt University Medical Center, Nashville, Tennessee.; Division of Allergy, Immunology, and Pulmonary Medicine, Department of  Pediatrics, Vanderbilt University Medical Center, Nashville, Tennessee;  Department of Medicine (Austin Health), University of Melbourne, Heidelberg,  Victoria, Australia; Department of Infectious Diseases and Centre for Antibiotic  Allergy and Research, Austin Health, Heidelberg, Victoria, Australia; The  National Centre for Infections in Cancer, Peter MacCallum Cancer Centre,  Parkville, Victoria, Australia.; Department of Pediatric Emergency Medicine, Medical College of Wisconsin,  Milwaukee, Wisconsin.; Department of Medicine, Vanderbilt University School of Medicine, Nashville,  Tennessee.&lt;/_author_adr&gt;&lt;_created&gt;66069246&lt;/_created&gt;&lt;_date&gt;2020-06-01&lt;/_date&gt;&lt;_date_display&gt;2020 Jun&lt;/_date_display&gt;&lt;_doi&gt;10.1016/j.anai.2020.03.012&lt;/_doi&gt;&lt;_impact_factor&gt;   5.900&lt;/_impact_factor&gt;&lt;_isbn&gt;1534-4436 (Electronic); 1081-1206 (Print); 1081-1206 (Linking)&lt;/_isbn&gt;&lt;_issue&gt;6&lt;/_issue&gt;&lt;_journal&gt;Ann Allergy Asthma Immunol&lt;/_journal&gt;&lt;_language&gt;eng&lt;/_language&gt;&lt;_modified&gt;66069246&lt;/_modified&gt;&lt;_ori_publication&gt;Copyright © 2020 American College of Allergy, Asthma &amp;amp; Immunology. All rights _x000d__x000a_      reserved.&lt;/_ori_publication&gt;&lt;_pages&gt;558-565&lt;/_pages&gt;&lt;_subject_headings&gt;Ambulatory Care; Anti-Bacterial Agents/*adverse effects; Antimicrobial Stewardship; Child; Critical Pathways; Delivery of Health Care; Drug Hypersensitivity/*diagnosis/*epidemiology; Drug Utilization; Humans; Penicillins/*adverse effects; Practice Patterns, Physicians&amp;apos;; Prevalence; Risk Management; Skin Tests&lt;/_subject_headings&gt;&lt;_tertiary_title&gt;Annals of allergy, asthma &amp;amp; immunology : official publication of the American _x000d__x000a_      College of Allergy, Asthma, &amp;amp; Immunology&lt;/_tertiary_title&gt;&lt;_type_work&gt;Journal Article; Research Support, N.I.H., Extramural; Research Support, Non-U.S. Gov&amp;apos;t; Review&lt;/_type_work&gt;&lt;_url&gt;http://www.ncbi.nlm.nih.gov/entrez/query.fcgi?cmd=Retrieve&amp;amp;db=pubmed&amp;amp;dopt=Abstract&amp;amp;list_uids=32224207&amp;amp;query_hl=1&lt;/_url&gt;&lt;_volume&gt;124&lt;/_volume&gt;&lt;/Details&gt;&lt;Extra&gt;&lt;DBUID&gt;{F96A950B-833F-4880-A151-76DA2D6A2879}&lt;/DBUID&gt;&lt;/Extra&gt;&lt;/Item&gt;&lt;/References&gt;&lt;/Group&gt;&lt;/Citation&gt;_x000a_"/>
    <w:docVar w:name="NE.Ref{93B4532B-D956-4C53-AF5F-E3856D94010A}" w:val=" ADDIN NE.Ref.{93B4532B-D956-4C53-AF5F-E3856D94010A}&lt;Citation&gt;&lt;Group&gt;&lt;References&gt;&lt;Item&gt;&lt;ID&gt;26077&lt;/ID&gt;&lt;UID&gt;{504FA6C4-7A61-4313-849F-6EADB0C79A6E}&lt;/UID&gt;&lt;Title&gt;Implementation of a Pharmacist-Driven Penicillin and Cephalosporin Allergy  Assessment Tool: A Pilot Evaluation&lt;/Title&gt;&lt;Template&gt;Journal Article&lt;/Template&gt;&lt;Star&gt;0&lt;/Star&gt;&lt;Tag&gt;0&lt;/Tag&gt;&lt;Author&gt;Louden, N J; Hansen, L A; Rimal, A; Norton, L E&lt;/Author&gt;&lt;Year&gt;2021&lt;/Year&gt;&lt;Details&gt;&lt;_accession_num&gt;34588932&lt;/_accession_num&gt;&lt;_created&gt;66068796&lt;/_created&gt;&lt;_date&gt;2021-01-20&lt;/_date&gt;&lt;_date_display&gt;2021&lt;/_date_display&gt;&lt;_doi&gt;10.5863/1551-6776-26.7.696&lt;/_doi&gt;&lt;_isbn&gt;1551-6776 (Print); 2331-348X (Electronic); 1551-6776 (Linking)&lt;/_isbn&gt;&lt;_issue&gt;7&lt;/_issue&gt;&lt;_journal&gt;J Pediatr Pharmacol Ther&lt;/_journal&gt;&lt;_keywords&gt;adverse drug reaction; cephalosporin; drug hypersensitivity; interprofessional; penicillin; pharmacists; quality of health care&lt;/_keywords&gt;&lt;_language&gt;eng&lt;/_language&gt;&lt;_modified&gt;66068796&lt;/_modified&gt;&lt;_ori_publication&gt;Copyright. Pediatric Pharmacy Association. All rights reserved. For permissions, _x000d__x000a_      email: mhelms@pediatricpharmacy.org 2021.&lt;/_ori_publication&gt;&lt;_pages&gt;696-701&lt;/_pages&gt;&lt;_tertiary_title&gt;The journal of pediatric pharmacology and therapeutics : JPPT : the official _x000d__x000a_      journal of PPAG&lt;/_tertiary_title&gt;&lt;_type_work&gt;Journal Article&lt;/_type_work&gt;&lt;_url&gt;http://www.ncbi.nlm.nih.gov/entrez/query.fcgi?cmd=Retrieve&amp;amp;db=pubmed&amp;amp;dopt=Abstract&amp;amp;list_uids=34588932&amp;amp;query_hl=1&lt;/_url&gt;&lt;_volume&gt;26&lt;/_volume&gt;&lt;/Details&gt;&lt;Extra&gt;&lt;DBUID&gt;{F96A950B-833F-4880-A151-76DA2D6A2879}&lt;/DBUID&gt;&lt;/Extra&gt;&lt;/Item&gt;&lt;/References&gt;&lt;/Group&gt;&lt;/Citation&gt;_x000a_"/>
    <w:docVar w:name="NE.Ref{94F3FA52-D1FA-4E62-B890-C0FE455F7A2C}" w:val=" ADDIN NE.Ref.{94F3FA52-D1FA-4E62-B890-C0FE455F7A2C}&lt;Citation&gt;&lt;Group&gt;&lt;References&gt;&lt;Item&gt;&lt;ID&gt;26157&lt;/ID&gt;&lt;UID&gt;{E5CDA720-BC5C-4D57-9F74-AD5A092D4BEE}&lt;/UID&gt;&lt;Title&gt;De-labeling penicillin-allergic children in outpatients using telemedicine:  Potential to replicate in primary care&lt;/Title&gt;&lt;Template&gt;Journal Article&lt;/Template&gt;&lt;Star&gt;0&lt;/Star&gt;&lt;Tag&gt;0&lt;/Tag&gt;&lt;Author&gt;Allen, H I; Vazquez-Ortiz, M; Murphy, A W; Moylett, E M&lt;/Author&gt;&lt;Year&gt;2020&lt;/Year&gt;&lt;Details&gt;&lt;_accession_num&gt;31926319&lt;/_accession_num&gt;&lt;_author_adr&gt;Department of Paediatrics, University Hospital Galway, Galway, Ireland;  Department of Medicine, Imperial College London, London, United Kingdom; Spiddal  Medical Centre, Spiddal, Co., Galway, Ireland. Electronic address:  hilaryiallen@icloud.com.; Department of Paediatrics, Imperial College London, London, United Kingdom.; Department of General Practice &amp;amp; HRB Clinical Trial Network Primary Care Ireland,  National University of Ireland, Galway, Ireland.; Department of Paediatrics, University Hospital Galway, Galway, Ireland;  Department of Paediatrics, National University of Ireland, Galway, Ireland.&lt;/_author_adr&gt;&lt;_created&gt;66069248&lt;/_created&gt;&lt;_date&gt;2020-05-01&lt;/_date&gt;&lt;_date_display&gt;2020 May&lt;/_date_display&gt;&lt;_doi&gt;10.1016/j.jaip.2019.12.034&lt;/_doi&gt;&lt;_impact_factor&gt;   9.400&lt;/_impact_factor&gt;&lt;_isbn&gt;2213-2201 (Electronic)&lt;/_isbn&gt;&lt;_issue&gt;5&lt;/_issue&gt;&lt;_journal&gt;J Allergy Clin Immunol Pract&lt;/_journal&gt;&lt;_language&gt;eng&lt;/_language&gt;&lt;_modified&gt;66069248&lt;/_modified&gt;&lt;_pages&gt;1750-1752&lt;/_pages&gt;&lt;_subject_headings&gt;Child; *Drug Hypersensitivity/diagnosis/epidemiology; Humans; Outpatients; Penicillins; Primary Health Care; *Telemedicine&lt;/_subject_headings&gt;&lt;_tertiary_title&gt;The journal of allergy and clinical immunology. In practice&lt;/_tertiary_title&gt;&lt;_type_work&gt;Journal Article&lt;/_type_work&gt;&lt;_url&gt;http://www.ncbi.nlm.nih.gov/entrez/query.fcgi?cmd=Retrieve&amp;amp;db=pubmed&amp;amp;dopt=Abstract&amp;amp;list_uids=31926319&amp;amp;query_hl=1&lt;/_url&gt;&lt;_volume&gt;8&lt;/_volume&gt;&lt;/Details&gt;&lt;Extra&gt;&lt;DBUID&gt;{F96A950B-833F-4880-A151-76DA2D6A2879}&lt;/DBUID&gt;&lt;/Extra&gt;&lt;/Item&gt;&lt;/References&gt;&lt;/Group&gt;&lt;/Citation&gt;_x000a_"/>
    <w:docVar w:name="NE.Ref{94F901E5-BE4B-4664-88C1-DF5EF202C5FE}" w:val=" ADDIN NE.Ref.{94F901E5-BE4B-4664-88C1-DF5EF202C5FE}&lt;Citation&gt;&lt;Group&gt;&lt;References&gt;&lt;Item&gt;&lt;ID&gt;26151&lt;/ID&gt;&lt;UID&gt;{F15C85D9-2715-45A6-8D55-6691EBE220EC}&lt;/UID&gt;&lt;Title&gt;A 25-year-old woman reporting an allergy to penicillin&lt;/Title&gt;&lt;Template&gt;Journal Article&lt;/Template&gt;&lt;Star&gt;0&lt;/Star&gt;&lt;Tag&gt;0&lt;/Tag&gt;&lt;Author&gt;Castellani, L R; Gold, W L; MacFadden, D R&lt;/Author&gt;&lt;Year&gt;2015&lt;/Year&gt;&lt;Details&gt;&lt;_accession_num&gt;25897056&lt;/_accession_num&gt;&lt;_author_adr&gt;Department of Medicine (Castellani, Gold, MacFadden), University of Toronto,  Toronto, Ont.; Division of Infectious Diseases (Gold, MacFadden), University  Health Network, Toronto, Ont.; Department of Medicine (Castellani, Gold, MacFadden), University of Toronto,  Toronto, Ont.; Division of Infectious Diseases (Gold, MacFadden), University  Health Network, Toronto, Ont.; Department of Medicine (Castellani, Gold, MacFadden), University of Toronto,  Toronto, Ont.; Division of Infectious Diseases (Gold, MacFadden), University  Health Network, Toronto, Ont. derek.macfadden@mail.utoronto.ca.&lt;/_author_adr&gt;&lt;_created&gt;66069242&lt;/_created&gt;&lt;_date&gt;2015-10-06&lt;/_date&gt;&lt;_date_display&gt;2015 Oct 6&lt;/_date_display&gt;&lt;_doi&gt;10.1503/cmaj.141123&lt;/_doi&gt;&lt;_impact_factor&gt;  14.600&lt;/_impact_factor&gt;&lt;_isbn&gt;1488-2329 (Electronic); 0820-3946 (Print); 0820-3946 (Linking)&lt;/_isbn&gt;&lt;_issue&gt;14&lt;/_issue&gt;&lt;_journal&gt;CMAJ&lt;/_journal&gt;&lt;_language&gt;eng&lt;/_language&gt;&lt;_modified&gt;66069242&lt;/_modified&gt;&lt;_pages&gt;1065-1066&lt;/_pages&gt;&lt;_subject_headings&gt;Adult; Anti-Bacterial Agents/*therapeutic use; Drug Hypersensitivity/*diagnosis; Female; Humans; *Medical History Taking; Penicillin G Benzathine/*therapeutic use; Pregnancy; Pregnancy Complications, Infectious/*drug therapy; *Self Report; Skin Tests; Syphilis, Latent/*drug therapy&lt;/_subject_headings&gt;&lt;_tertiary_title&gt;CMAJ : Canadian Medical Association journal = journal de l&amp;apos;Association medicale _x000d__x000a_      canadienne&lt;/_tertiary_title&gt;&lt;_type_work&gt;Case Reports; Journal Article&lt;/_type_work&gt;&lt;_url&gt;http://www.ncbi.nlm.nih.gov/entrez/query.fcgi?cmd=Retrieve&amp;amp;db=pubmed&amp;amp;dopt=Abstract&amp;amp;list_uids=25897056&amp;amp;query_hl=1&lt;/_url&gt;&lt;_volume&gt;187&lt;/_volume&gt;&lt;/Details&gt;&lt;Extra&gt;&lt;DBUID&gt;{F96A950B-833F-4880-A151-76DA2D6A2879}&lt;/DBUID&gt;&lt;/Extra&gt;&lt;/Item&gt;&lt;/References&gt;&lt;/Group&gt;&lt;/Citation&gt;_x000a_"/>
    <w:docVar w:name="NE.Ref{9893489E-4168-43E8-9693-B3D72D8DFBE9}" w:val=" ADDIN NE.Ref.{9893489E-4168-43E8-9693-B3D72D8DFBE9}&lt;Citation&gt;&lt;Group&gt;&lt;References&gt;&lt;Item&gt;&lt;ID&gt;26189&lt;/ID&gt;&lt;UID&gt;{63667914-C696-4E47-AB4A-7F2940945BC2}&lt;/UID&gt;&lt;Title&gt;Towards a more precise diagnosis of hypersensitivity to beta-lactams - an EAACI  position paper&lt;/Title&gt;&lt;Template&gt;Journal Article&lt;/Template&gt;&lt;Star&gt;0&lt;/Star&gt;&lt;Tag&gt;0&lt;/Tag&gt;&lt;Author&gt;Romano, A; Atanaskovic-Markovic, M; Barbaud, A; Bircher, A J; Brockow, K; Caubet, J C; Celik, G; Cernadas, J; Chiriac, A M; Demoly, P; Garvey, L H; Mayorga, C; Nakonechna, A; Whitaker, P; Torres, M J&lt;/Author&gt;&lt;Year&gt;2020&lt;/Year&gt;&lt;Details&gt;&lt;_accession_num&gt;31749148&lt;/_accession_num&gt;&lt;_author_adr&gt;Casa di Cura Quisisana, Rome &amp;amp; Fondazione Mediterranea G.B., Catania, Italy.; University Children&amp;apos;s Hospital, Medical Faculty University of Belgrade, Belgrade,  Serbia.; Departement of Dermatology and Allergology, Institut Pierre Louis d&amp;apos;Epidemiologie  et de Sante Publique, INSERM, Tenon Hospital, Sorbonne Université, Paris, France.; Allergology, University Hospital Basel, Basel, Switzerland.; Department of Dermatology and Allergy Biederstein, Technische Universität  München, Munich, Germany.; Pediatric Allergy Unit, Geneva University Hospital, Geneva, Switzerland.; Department of Immunology and Allergy, Ankara University School of Medicine,  Ankara, Turkey.; Department of Allergy and Immunology, Centro Hospitalar Universitário de S João,  Porto, Portugal.; Division of Allergy, Department of Pulmonology, Hôpital Arnaud de Villeneuve,  University Hospital of Montpellier, Montpellier, France.; UMRS 1136, Equipe - EPAR - IPLESP, UPMC Univ, Sorbonne Universités, Paris,  France.; Division of Allergy, Department of Pulmonology, Hôpital Arnaud de Villeneuve,  University Hospital of Montpellier, Montpellier, France.; UMRS 1136, Equipe - EPAR - IPLESP, UPMC Univ, Sorbonne Universités, Paris,  France.; Allergy Clinic, Department of Dermatology and Allergy, Herlev and Gentofte  Hospital, University of Copenhagen, Copenhagen, Denmark.; Department of Clinical Medicine, University of Copenhagen, Copenhagen, Denmark.; Allergy Research Group, Instituto de Investigación Biomédica de Málaga-IBIMA,  Malaga, Spain.; Allergy Unit, Hospital Regional Universitario de Málaga-UMA-ARADyAL, Malaga,  Spain.; Clinical Immunology and Allergy Unit, Sheffield Teaching Hospital, Sheffield, UK.; University of Liverpool, Liverpool, UK.; Regional Adult Cystic Fibrosis Unit, St James&amp;apos;s Hospital, Leeds, UK.; Allergy Unit, Hospital Regional Universitario de Málaga-UMA-ARADyAL, Malaga,  Spain.&lt;/_author_adr&gt;&lt;_collection_scope&gt;SCI;SCIE&lt;/_collection_scope&gt;&lt;_created&gt;66069276&lt;/_created&gt;&lt;_date&gt;2020-06-01&lt;/_date&gt;&lt;_date_display&gt;2020 Jun&lt;/_date_display&gt;&lt;_doi&gt;10.1111/all.14122&lt;/_doi&gt;&lt;_impact_factor&gt;  12.400&lt;/_impact_factor&gt;&lt;_isbn&gt;1398-9995 (Electronic); 0105-4538 (Linking)&lt;/_isbn&gt;&lt;_issue&gt;6&lt;/_issue&gt;&lt;_journal&gt;Allergy&lt;/_journal&gt;&lt;_keywords&gt;allergy; beta-lactams; diagnosis; guidelines; risk stratification&lt;/_keywords&gt;&lt;_language&gt;eng&lt;/_language&gt;&lt;_modified&gt;66069276&lt;/_modified&gt;&lt;_ori_publication&gt;© 2019 EAACI and John Wiley and Sons A/S. Published by John Wiley and Sons Ltd.&lt;/_ori_publication&gt;&lt;_pages&gt;1300-1315&lt;/_pages&gt;&lt;_subject_headings&gt;Allergists; Anti-Bacterial Agents/adverse effects; Child; *Drug Hypersensitivity/diagnosis; Humans; *Hypersensitivity, Immediate; Skin Tests; beta-Lactams/adverse effects&lt;/_subject_headings&gt;&lt;_tertiary_title&gt;Allergy&lt;/_tertiary_title&gt;&lt;_type_work&gt;Journal Article&lt;/_type_work&gt;&lt;_url&gt;http://www.ncbi.nlm.nih.gov/entrez/query.fcgi?cmd=Retrieve&amp;amp;db=pubmed&amp;amp;dopt=Abstract&amp;amp;list_uids=31749148&amp;amp;query_hl=1&lt;/_url&gt;&lt;_volume&gt;75&lt;/_volume&gt;&lt;/Details&gt;&lt;Extra&gt;&lt;DBUID&gt;{F96A950B-833F-4880-A151-76DA2D6A2879}&lt;/DBUID&gt;&lt;/Extra&gt;&lt;/Item&gt;&lt;/References&gt;&lt;/Group&gt;&lt;/Citation&gt;_x000a_"/>
    <w:docVar w:name="NE.Ref{99BE67AF-7DBC-457F-A0A9-54EB0815AF9A}" w:val=" ADDIN NE.Ref.{99BE67AF-7DBC-457F-A0A9-54EB0815AF9A}&lt;Citation&gt;&lt;Group&gt;&lt;References&gt;&lt;Item&gt;&lt;ID&gt;26169&lt;/ID&gt;&lt;UID&gt;{12FD47A2-B9BF-4EDF-BD0E-7E0C2922C741}&lt;/UID&gt;&lt;Title&gt;Is direct oral amoxicillin challenge a viable approach for &amp;apos;low-risk&amp;apos; patients  labelled with penicillin allergy?&lt;/Title&gt;&lt;Template&gt;Journal Article&lt;/Template&gt;&lt;Star&gt;0&lt;/Star&gt;&lt;Tag&gt;0&lt;/Tag&gt;&lt;Author&gt;Krishna, M T; Misbah, S A&lt;/Author&gt;&lt;Year&gt;2019&lt;/Year&gt;&lt;Details&gt;&lt;_accession_num&gt;31167024&lt;/_accession_num&gt;&lt;_author_adr&gt;Department of Allergy and Immunology, University Hospitals Birmingham NHS  Foundation Trust and Institute of Immunology &amp;amp; Immunotherapy, University of  Birmingham, Birmingham, UK.; Department of Clinical Immunology, Oxford University Hospitals NHS Foundation  Trust, John Radcliffe Hospital, Oxford, UK.&lt;/_author_adr&gt;&lt;_created&gt;66069259&lt;/_created&gt;&lt;_date&gt;2019-09-01&lt;/_date&gt;&lt;_date_display&gt;2019 Sep 1&lt;/_date_display&gt;&lt;_doi&gt;10.1093/jac/dkz229&lt;/_doi&gt;&lt;_impact_factor&gt;   5.200&lt;/_impact_factor&gt;&lt;_isbn&gt;1460-2091 (Electronic); 0305-7453 (Linking)&lt;/_isbn&gt;&lt;_issue&gt;9&lt;/_issue&gt;&lt;_journal&gt;J Antimicrob Chemother&lt;/_journal&gt;&lt;_language&gt;eng&lt;/_language&gt;&lt;_modified&gt;66069259&lt;/_modified&gt;&lt;_ori_publication&gt;© The Author(s) 2019. Published by Oxford University Press on behalf of the _x000d__x000a_      British Society for Antimicrobial Chemotherapy. All rights reserved. For _x000d__x000a_      permissions, please email: journals.permissions@oup.com.&lt;/_ori_publication&gt;&lt;_pages&gt;2475-2479&lt;/_pages&gt;&lt;_subject_headings&gt;Administration, Oral; Amoxicillin/*administration &amp;amp; dosage; Anti-Bacterial Agents/*administration &amp;amp; dosage/adverse effects; Drug Hypersensitivity; Humans; Inpatients; Penicillins/*adverse effects; Risk; Skin Tests&lt;/_subject_headings&gt;&lt;_tertiary_title&gt;The Journal of antimicrobial chemotherapy&lt;/_tertiary_title&gt;&lt;_type_work&gt;Journal Article&lt;/_type_work&gt;&lt;_url&gt;http://www.ncbi.nlm.nih.gov/entrez/query.fcgi?cmd=Retrieve&amp;amp;db=pubmed&amp;amp;dopt=Abstract&amp;amp;list_uids=31167024&amp;amp;query_hl=1&lt;/_url&gt;&lt;_volume&gt;74&lt;/_volume&gt;&lt;/Details&gt;&lt;Extra&gt;&lt;DBUID&gt;{F96A950B-833F-4880-A151-76DA2D6A2879}&lt;/DBUID&gt;&lt;/Extra&gt;&lt;/Item&gt;&lt;/References&gt;&lt;/Group&gt;&lt;/Citation&gt;_x000a_"/>
    <w:docVar w:name="NE.Ref{9B25AD9F-C805-4560-98AA-95633AE43417}" w:val=" ADDIN NE.Ref.{9B25AD9F-C805-4560-98AA-95633AE43417}&lt;Citation&gt;&lt;Group&gt;&lt;References&gt;&lt;Item&gt;&lt;ID&gt;26053&lt;/ID&gt;&lt;UID&gt;{1330C873-15E7-4578-8A35-B0CB36854DD0}&lt;/UID&gt;&lt;Title&gt;EAACI/ENDA position paper on drug provocation testing&lt;/Title&gt;&lt;Template&gt;Journal Article&lt;/Template&gt;&lt;Star&gt;0&lt;/Star&gt;&lt;Tag&gt;0&lt;/Tag&gt;&lt;Author&gt;Barbaud, A; Garvey, L H; Torres, M; Laguna, J J; Arcolaci, A; Bonadonna, P; Scherer, Hofmeier K; Chiriac, A M; Cernadas, J; Caubet, J C; Brockow, K&lt;/Author&gt;&lt;Year&gt;2024&lt;/Year&gt;&lt;Details&gt;&lt;_accession_num&gt;38155501&lt;/_accession_num&gt;&lt;_author_adr&gt;Sorbonne Université, INSERM, Institut Pierre Louis d&amp;apos;Epidémiologie et de Santé  Publique, AP-HP. Sorbonne Université, Hôpital Tenon, Service de dermatologie  et allergologie, Paris, France.; Allergy Clinic, Department of Dermatology and Allergy, Herlev and Gentofte  Hospital, Copenhagen, Denmark.; Department of Clinical Medicine, University of Copenhagen, Copenhagen, Denmark.; Allergy Unit, Regional University Hospital of Malaga-IBIMA-UMA-ARADyAL, Malaga,  Spain.; Allergy Unit, Allergo-Anaesthesia Unit, Faculty of Medicine, Hospital Central de  la Cruz Roja, Alfonso X El Sabio University, ARADyAL, REI, Madrid, Spain.; Immunology Unit, University Hospital of Verona, Policlinico G.B. Rossi, Verona,  Italy.; Allergy Unit, University Hospital of Verona, Policlinico G.B. Rossi, Verona,  Italy.; Allergy and Dermatology, Cantonal Hospital Aarau, Cantonal Hospital Aarau, Aarau,  Switzerland.; Department of Biomedicine, University of Basel, Basel, Switzerland.; Allergy Unit, University Hospital of Montpellier and IDESP, UMR UA11, Univ.  Montpellier - INSERM, Montpellier, France.; Hospital Lusíadas, Porto, Portugal.; Centro Hospitalar Universitário H. S. João, Porto, Portugal.; Department of Women-Children-Teenagers, University Hospital of Geneva, Geneva,  Switzerland.; Department of Dermatology and Allergy Biederstein, Technical University of  Munich, Faculty of Medicine and Health, Munich, Germany.&lt;/_author_adr&gt;&lt;_collection_scope&gt;SCI;SCIE&lt;/_collection_scope&gt;&lt;_created&gt;66068776&lt;/_created&gt;&lt;_date&gt;2024-03-01&lt;/_date&gt;&lt;_date_display&gt;2024 Mar&lt;/_date_display&gt;&lt;_doi&gt;10.1111/all.15996&lt;/_doi&gt;&lt;_impact_factor&gt;  12.400&lt;/_impact_factor&gt;&lt;_isbn&gt;1398-9995 (Electronic); 0105-4538 (Linking)&lt;/_isbn&gt;&lt;_issue&gt;3&lt;/_issue&gt;&lt;_journal&gt;Allergy&lt;/_journal&gt;&lt;_keywords&gt;beta-lactam antibiotics; delabeling; drug challenge; drug provocation test; risk stratification&lt;/_keywords&gt;&lt;_language&gt;eng&lt;/_language&gt;&lt;_modified&gt;66068776&lt;/_modified&gt;&lt;_ori_publication&gt;© 2023 The Authors. Allergy published by European Academy of Allergy and Clinical _x000d__x000a_      Immunology and John Wiley &amp;amp; Sons Ltd.&lt;/_ori_publication&gt;&lt;_pages&gt;565-579&lt;/_pages&gt;&lt;_subject_headings&gt;Child; Adult; Humans; *Drug Hypersensitivity/diagnosis; Anti-Inflammatory Agents, Non-Steroidal/adverse effects; Contrast Media; Monobactams; beta Lactam Antibiotics; Skin Tests/methods; Anti-Bacterial Agents/adverse effects&lt;/_subject_headings&gt;&lt;_tertiary_title&gt;Allergy&lt;/_tertiary_title&gt;&lt;_type_work&gt;Journal Article; Research Support, Non-U.S. Gov&amp;apos;t&lt;/_type_work&gt;&lt;_url&gt;http://www.ncbi.nlm.nih.gov/entrez/query.fcgi?cmd=Retrieve&amp;amp;db=pubmed&amp;amp;dopt=Abstract&amp;amp;list_uids=38155501&amp;amp;query_hl=1&lt;/_url&gt;&lt;_volume&gt;79&lt;/_volume&gt;&lt;/Details&gt;&lt;Extra&gt;&lt;DBUID&gt;{F96A950B-833F-4880-A151-76DA2D6A2879}&lt;/DBUID&gt;&lt;/Extra&gt;&lt;/Item&gt;&lt;/References&gt;&lt;/Group&gt;&lt;/Citation&gt;_x000a_"/>
    <w:docVar w:name="NE.Ref{9C9262F3-08F7-4920-90E4-B9A167D5A216}" w:val=" ADDIN NE.Ref.{9C9262F3-08F7-4920-90E4-B9A167D5A216}&lt;Citation&gt;&lt;Group&gt;&lt;References&gt;&lt;Item&gt;&lt;ID&gt;26137&lt;/ID&gt;&lt;UID&gt;{7B4E9B1E-4AA2-4F1A-86D2-82FD6F0B692B}&lt;/UID&gt;&lt;Title&gt;Drug Allergy in Women&lt;/Title&gt;&lt;Template&gt;Journal Article&lt;/Template&gt;&lt;Star&gt;0&lt;/Star&gt;&lt;Tag&gt;0&lt;/Tag&gt;&lt;Author&gt;Lee, E Y; Copaescu, A M; Trubiano, J A; Phillips, E J; Wolfson, A R; Ramsey, A&lt;/Author&gt;&lt;Year&gt;2023&lt;/Year&gt;&lt;Details&gt;&lt;_accession_num&gt;37805007&lt;/_accession_num&gt;&lt;_author_adr&gt;Division of Clinical Immunology and Allergy, Department of Medicine, University  of Toronto, Toronto, Ontario, Canada; Institute of Health Policy, Management and  Evaluation, University of Toronto, Toronto, Ontario, Canada; Eliot Phillipson  Clinician-Scientist Training Program, University of Toronto, Toronto, Ontario,  Canada.; Centre for Antibiotic Allergy and Research, Department of Infectious Diseases,  Austin Health, Heidelberg, Victoria, Australia; Division of Allergy and Clinical  Immunology, Department of Medicine, McGill University Health Centre, McGill  University, Montreal, Quebec, Canada; Research Institute of McGill University  Health Centre, McGill University, McGill University Health Centre, Montreal,  Quebec, Canada; Department of Medicine, Austin Health, University of Melbourne,  Heidelberg, Victoria, Australia.; Centre for Antibiotic Allergy and Research, Department of Infectious Diseases,  Austin Health, Heidelberg, Victoria, Australia; National Centre for Infections in  Cancer, Peter MacCallum Cancer Centre, Melbourne, Victoria, Australia; Department  of Infectious Diseases, University of Melbourne at the Peter Doherty Institute  for Infection and Immunity, Melbourne, Victoria, Australia.; Center for Drug Safety and Immunology, Vanderbilt University Medical Centre,  Nashville, Tenn; Institute for Immunology and Infectious Diseases, Murdoch  University, Murdoch, Western Australia, Australia.; Division of Rheumatology, Allergy, and Immunology, Department of Medicine,  Massachusetts General Hospital, Boston, Mass; Department of Medicine, Harvard  Medical School, Massachusetts General Hospital, Boston, Mass.; Rochester Regional Health, Rochester, NY; Clinical Assistant Professor of  Medicine, Department of Allergy/Immunology/Rheumatology, University of Rochester,  Rochester, NY. Electronic address: allison.ramsey@rochesterregional.org.&lt;/_author_adr&gt;&lt;_created&gt;66068880&lt;/_created&gt;&lt;_date&gt;2023-12-01&lt;/_date&gt;&lt;_date_display&gt;2023 Dec&lt;/_date_display&gt;&lt;_doi&gt;10.1016/j.jaip.2023.09.031&lt;/_doi&gt;&lt;_impact_factor&gt;   9.400&lt;/_impact_factor&gt;&lt;_isbn&gt;2213-2201 (Electronic)&lt;/_isbn&gt;&lt;_issue&gt;12&lt;/_issue&gt;&lt;_journal&gt;J Allergy Clin Immunol Pract&lt;/_journal&gt;&lt;_keywords&gt;Antibiotic allergy; Drug allergy; Drug hypersensitivity reactions; Female; Penicillin allergy; Pregnancy&lt;/_keywords&gt;&lt;_language&gt;eng&lt;/_language&gt;&lt;_modified&gt;66068880&lt;/_modified&gt;&lt;_ori_publication&gt;Copyright © 2023 American Academy of Allergy, Asthma &amp;amp; Immunology. Published by _x000d__x000a_      Elsevier Inc. All rights reserved.&lt;/_ori_publication&gt;&lt;_pages&gt;3615-3623&lt;/_pages&gt;&lt;_subject_headings&gt;Pregnancy; Female; Humans; Male; *Drug Hypersensitivity/etiology; *Anaphylaxis/drug therapy; Risk Factors; Self Report; Sex Characteristics; Anti-Bacterial Agents/therapeutic use; Penicillins&lt;/_subject_headings&gt;&lt;_tertiary_title&gt;The journal of allergy and clinical immunology. In practice&lt;/_tertiary_title&gt;&lt;_type_work&gt;Journal Article; Research Support, N.I.H., Extramural; Review&lt;/_type_work&gt;&lt;_url&gt;http://www.ncbi.nlm.nih.gov/entrez/query.fcgi?cmd=Retrieve&amp;amp;db=pubmed&amp;amp;dopt=Abstract&amp;amp;list_uids=37805007&amp;amp;query_hl=1&lt;/_url&gt;&lt;_volume&gt;11&lt;/_volume&gt;&lt;/Details&gt;&lt;Extra&gt;&lt;DBUID&gt;{F96A950B-833F-4880-A151-76DA2D6A2879}&lt;/DBUID&gt;&lt;/Extra&gt;&lt;/Item&gt;&lt;/References&gt;&lt;/Group&gt;&lt;/Citation&gt;_x000a_"/>
    <w:docVar w:name="NE.Ref{9D7B5D8D-BC71-4DC2-BD0B-9BFA6792B2B0}" w:val=" ADDIN NE.Ref.{9D7B5D8D-BC71-4DC2-BD0B-9BFA6792B2B0}&lt;Citation&gt;&lt;Group&gt;&lt;References&gt;&lt;Item&gt;&lt;ID&gt;26036&lt;/ID&gt;&lt;UID&gt;{60E29D77-150B-47DD-90C2-7C0437C68DD9}&lt;/UID&gt;&lt;Title&gt;An Economic Evaluation of Direct Oral Penicillin Challenge for De-Labelling Low  Risk Patients With a Penicillin Allergy Label&lt;/Title&gt;&lt;Template&gt;Journal Article&lt;/Template&gt;&lt;Star&gt;0&lt;/Star&gt;&lt;Tag&gt;0&lt;/Tag&gt;&lt;Author&gt;Bestwick, R; Bhogal, R; Kildonaviciute, K; Ng, B Y; Jackson, B; Moriarty, C; Thomas, C; Savic, L; Misbah, S A; Krishna, M T; Mujica-Mota, R&lt;/Author&gt;&lt;Year&gt;2025&lt;/Year&gt;&lt;Details&gt;&lt;_accession_num&gt;39909457&lt;/_accession_num&gt;&lt;_author_adr&gt;Academic Unit of Health Economics, Leeds Institute of Health Sciences, University  of Leeds, Leeds, UK.; Department of Pharmacy, University Hospitals Birmingham NHS Foundation Trust,  Birmingham, UK.; Department of Pharmacy, Oxford University Hospitals NHS Foundation Trust, Oxford,  UK.; Department of Pharmacy, Oxford University Hospitals NHS Foundation Trust, Oxford,  UK.; Theatres and Anaesthetics Research Team, St James&amp;apos; University Hospital, Leeds  Teaching Hospitals, Leeds, UK.; Theatres and Anaesthetics Research Team, St James&amp;apos; University Hospital, Leeds  Teaching Hospitals, Leeds, UK.; Department of Anaesthesia, St James&amp;apos; University Hospital, Leeds Teaching  Hospitals NHS Trust, Leeds, UK.; Department of Anaesthesia, St James&amp;apos; University Hospital, Leeds Teaching  Hospitals NHS Trust, Leeds, UK.; Department of Clinical Immunology, Oxford University Hospitals NHS Foundation  Trust, Oxford, UK.; Institute of Immunology and Immunotherapy, University of Birmingham, Birmingham,  UK.; Department of Allergy and Immunology, University Hospitals Birmingham NHS  Foundation Trust, Birmingham, UK.; Academic Unit of Health Economics, Leeds Institute of Health Sciences, University  of Leeds, Leeds, UK.&lt;/_author_adr&gt;&lt;_collection_scope&gt;SCI;SCIE&lt;/_collection_scope&gt;&lt;_created&gt;66068760&lt;/_created&gt;&lt;_date&gt;2025-05-01&lt;/_date&gt;&lt;_date_display&gt;2025 May&lt;/_date_display&gt;&lt;_doi&gt;10.1111/cea.14633&lt;/_doi&gt;&lt;_impact_factor&gt;   6.100&lt;/_impact_factor&gt;&lt;_isbn&gt;1365-2222 (Electronic); 0954-7894 (Print); 0954-7894 (Linking)&lt;/_isbn&gt;&lt;_issue&gt;5&lt;/_issue&gt;&lt;_journal&gt;Clin Exp Allergy&lt;/_journal&gt;&lt;_keywords&gt;cost analysis; direct oral penicillin challenge; health economics; low risk; penicillin allergy; risk stratification&lt;/_keywords&gt;&lt;_language&gt;eng&lt;/_language&gt;&lt;_modified&gt;66068760&lt;/_modified&gt;&lt;_ori_publication&gt;© 2025 The Author(s). Clinical &amp;amp; Experimental Allergy published by John Wiley &amp;amp; _x000d__x000a_      Sons Ltd.&lt;/_ori_publication&gt;&lt;_pages&gt;378-390&lt;/_pages&gt;&lt;_subject_headings&gt;Humans; *Penicillins/adverse effects/administration &amp;amp; dosage/economics; *Drug Hypersensitivity/diagnosis/economics; Administration, Oral; *Anti-Bacterial Agents/adverse effects/administration &amp;amp; dosage; *Drug Labeling/economics; Cost-Benefit Analysis; United Kingdom; Female&lt;/_subject_headings&gt;&lt;_tertiary_title&gt;Clinical and experimental allergy : journal of the British Society for Allergy _x000d__x000a_      and Clinical Immunology&lt;/_tertiary_title&gt;&lt;_type_work&gt;Journal Article&lt;/_type_work&gt;&lt;_url&gt;http://www.ncbi.nlm.nih.gov/entrez/query.fcgi?cmd=Retrieve&amp;amp;db=pubmed&amp;amp;dopt=Abstract&amp;amp;list_uids=39909457&amp;amp;query_hl=1&lt;/_url&gt;&lt;_volume&gt;55&lt;/_volume&gt;&lt;/Details&gt;&lt;Extra&gt;&lt;DBUID&gt;{F96A950B-833F-4880-A151-76DA2D6A2879}&lt;/DBUID&gt;&lt;/Extra&gt;&lt;/Item&gt;&lt;/References&gt;&lt;/Group&gt;&lt;/Citation&gt;_x000a_"/>
    <w:docVar w:name="NE.Ref{A0196E8D-14BF-4C6B-9234-FA97A7730E33}" w:val=" ADDIN NE.Ref.{A0196E8D-14BF-4C6B-9234-FA97A7730E33}&lt;Citation&gt;&lt;Group&gt;&lt;References&gt;&lt;Item&gt;&lt;ID&gt;26163&lt;/ID&gt;&lt;UID&gt;{3A352DFE-8D15-4F24-90B2-31E2DAD6A362}&lt;/UID&gt;&lt;Title&gt;Evaluation of a pharmacist-led penicillin allergy de-labelling ward round: a  novel antimicrobial stewardship intervention&lt;/Title&gt;&lt;Template&gt;Journal Article&lt;/Template&gt;&lt;Star&gt;0&lt;/Star&gt;&lt;Tag&gt;0&lt;/Tag&gt;&lt;Author&gt;Devchand, M; Kirkpatrick, CMJ; Stevenson, W; Garrett, K; Perera, D; Khumra, S; Urbancic, K; Grayson, M L; Trubiano, J A&lt;/Author&gt;&lt;Year&gt;2019&lt;/Year&gt;&lt;Details&gt;&lt;_accession_num&gt;30869124&lt;/_accession_num&gt;&lt;_author_adr&gt;Infectious Diseases Department and Centre for Antibiotic Allergy and Research,  Austin Health, Heidelberg, Victoria, Australia.; Pharmacy Department, Austin Health, Heidelberg, Victoria, Australia.; Centre for Medicine Use and Safety, Faculty of Pharmacy and Pharmaceutical  Sciences, Monash University, Parkville, Victoria, Australia.; Centre for Medicine Use and Safety, Faculty of Pharmacy and Pharmaceutical  Sciences, Monash University, Parkville, Victoria, Australia.; Infectious Diseases Department and Centre for Antibiotic Allergy and Research,  Austin Health, Heidelberg, Victoria, Australia.; Pharmacy Department, Austin Health, Heidelberg, Victoria, Australia.; Infectious Diseases Department and Centre for Antibiotic Allergy and Research,  Austin Health, Heidelberg, Victoria, Australia.; Pharmacy Department, Austin Health, Heidelberg, Victoria, Australia.; Infectious Diseases Department and Centre for Antibiotic Allergy and Research,  Austin Health, Heidelberg, Victoria, Australia.; Pharmacy Department, Austin Health, Heidelberg, Victoria, Australia.; Centre for Medicine Use and Safety, Faculty of Pharmacy and Pharmaceutical  Sciences, Monash University, Parkville, Victoria, Australia.; Infectious Diseases Department and Centre for Antibiotic Allergy and Research,  Austin Health, Heidelberg, Victoria, Australia.; Pharmacy Department, Austin Health, Heidelberg, Victoria, Australia.; National Centre for Infections in Cancer, Peter MacCallum Cancer Centre,  Victoria, Australia.; Infectious Diseases Department and Centre for Antibiotic Allergy and Research,  Austin Health, Heidelberg, Victoria, Australia.; Department of Medicine, Austin Health, University of Melbourne, Parkville,  Victoria, Australia.; Infectious Diseases Department and Centre for Antibiotic Allergy and Research,  Austin Health, Heidelberg, Victoria, Australia.; National Centre for Infections in Cancer, Peter MacCallum Cancer Centre,  Victoria, Australia.; Department of Medicine, Austin Health, University of Melbourne, Parkville,  Victoria, Australia.&lt;/_author_adr&gt;&lt;_created&gt;66069254&lt;/_created&gt;&lt;_date&gt;2019-06-01&lt;/_date&gt;&lt;_date_display&gt;2019 Jun 1&lt;/_date_display&gt;&lt;_doi&gt;10.1093/jac/dkz082&lt;/_doi&gt;&lt;_impact_factor&gt;   5.200&lt;/_impact_factor&gt;&lt;_isbn&gt;1460-2091 (Electronic); 0305-7453 (Linking)&lt;/_isbn&gt;&lt;_issue&gt;6&lt;/_issue&gt;&lt;_journal&gt;J Antimicrob Chemother&lt;/_journal&gt;&lt;_language&gt;eng&lt;/_language&gt;&lt;_modified&gt;66069254&lt;/_modified&gt;&lt;_ori_publication&gt;© The Author(s) 2019. Published by Oxford University Press on behalf of the _x000d__x000a_      British Society for Antimicrobial Chemotherapy. All rights reserved. For _x000d__x000a_      permissions, please email: journals.permissions@oup.com.&lt;/_ori_publication&gt;&lt;_pages&gt;1725-1730&lt;/_pages&gt;&lt;_subject_headings&gt;Anti-Bacterial Agents/adverse effects; *Antimicrobial Stewardship; Australia/epidemiology; Drug Hypersensitivity/diagnosis/*epidemiology/*prevention &amp;amp; control; *Drug Labeling; Humans; Medical Audit; *Penicillins/adverse effects; *Pharmacists; Phenotype; Quality of Health Care; Skin Tests&lt;/_subject_headings&gt;&lt;_tertiary_title&gt;The Journal of antimicrobial chemotherapy&lt;/_tertiary_title&gt;&lt;_type_work&gt;Journal Article&lt;/_type_work&gt;&lt;_url&gt;http://www.ncbi.nlm.nih.gov/entrez/query.fcgi?cmd=Retrieve&amp;amp;db=pubmed&amp;amp;dopt=Abstract&amp;amp;list_uids=30869124&amp;amp;query_hl=1&lt;/_url&gt;&lt;_volume&gt;74&lt;/_volume&gt;&lt;/Details&gt;&lt;Extra&gt;&lt;DBUID&gt;{F96A950B-833F-4880-A151-76DA2D6A2879}&lt;/DBUID&gt;&lt;/Extra&gt;&lt;/Item&gt;&lt;/References&gt;&lt;/Group&gt;&lt;/Citation&gt;_x000a_"/>
    <w:docVar w:name="NE.Ref{A10BD5FD-A629-4510-A0B7-10C1A16F2819}" w:val=" ADDIN NE.Ref.{A10BD5FD-A629-4510-A0B7-10C1A16F2819}&lt;Citation&gt;&lt;Group&gt;&lt;References&gt;&lt;Item&gt;&lt;ID&gt;26193&lt;/ID&gt;&lt;UID&gt;{0032F515-2758-4F62-9AF6-B7513D68E64A}&lt;/UID&gt;&lt;Title&gt;The safety of initial single therapeutic dose challenge with a 5-day prolonged  drug provocation test in children with a history of low-risk non-immediate  reactions to beta-lactam antibiotics&lt;/Title&gt;&lt;Template&gt;Journal Article&lt;/Template&gt;&lt;Star&gt;0&lt;/Star&gt;&lt;Tag&gt;0&lt;/Tag&gt;&lt;Author&gt;Comert, M; Yilmaz, Topal O; Guler, T; Tekcan, D; Artac, H; Kulhas, Celik I&lt;/Author&gt;&lt;Year&gt;2024&lt;/Year&gt;&lt;Details&gt;&lt;_accession_num&gt;39517075&lt;/_accession_num&gt;&lt;_author_adr&gt;From the Division of Immunology and Allergy, Department of Pediatrics, Selcuk  University Medical Faculty, Konya, Turkey and.; Division of Immunology and Allergy, Department of Pediatrics, Gaziantep Cengiz  Gokcek Gynecology and Pediatrics Hospital, Gaziantep, Turkey.; From the Division of Immunology and Allergy, Department of Pediatrics, Selcuk  University Medical Faculty, Konya, Turkey and.; From the Division of Immunology and Allergy, Department of Pediatrics, Selcuk  University Medical Faculty, Konya, Turkey and.; From the Division of Immunology and Allergy, Department of Pediatrics, Selcuk  University Medical Faculty, Konya, Turkey and.; From the Division of Immunology and Allergy, Department of Pediatrics, Selcuk  University Medical Faculty, Konya, Turkey and.&lt;/_author_adr&gt;&lt;_collection_scope&gt;SCIE&lt;/_collection_scope&gt;&lt;_created&gt;66069402&lt;/_created&gt;&lt;_date&gt;2024-11-01&lt;/_date&gt;&lt;_date_display&gt;2024 Nov 1&lt;/_date_display&gt;&lt;_doi&gt;10.2500/aap.2024.45.240081&lt;/_doi&gt;&lt;_impact_factor&gt;   2.800&lt;/_impact_factor&gt;&lt;_isbn&gt;1539-6304 (Electronic); 1088-5412 (Linking)&lt;/_isbn&gt;&lt;_issue&gt;6&lt;/_issue&gt;&lt;_journal&gt;Allergy Asthma Proc&lt;/_journal&gt;&lt;_language&gt;eng&lt;/_language&gt;&lt;_modified&gt;66069402&lt;/_modified&gt;&lt;_pages&gt;e87-e92&lt;/_pages&gt;&lt;_subject_headings&gt;Humans; Child, Preschool; Child; *beta-Lactams/adverse effects/administration &amp;amp; dosage; *Drug Hypersensitivity/diagnosis; *Anti-Bacterial Agents/adverse effects/administration &amp;amp; dosage; Male; Female; Retrospective Studies; Infant; Adolescent; Skin Tests; Infant, Newborn; beta Lactam Antibiotics&lt;/_subject_headings&gt;&lt;_tertiary_title&gt;Allergy and asthma proceedings&lt;/_tertiary_title&gt;&lt;_type_work&gt;Journal Article&lt;/_type_work&gt;&lt;_url&gt;http://www.ncbi.nlm.nih.gov/entrez/query.fcgi?cmd=Retrieve&amp;amp;db=pubmed&amp;amp;dopt=Abstract&amp;amp;list_uids=39517075&amp;amp;query_hl=1&lt;/_url&gt;&lt;_volume&gt;45&lt;/_volume&gt;&lt;/Details&gt;&lt;Extra&gt;&lt;DBUID&gt;{F96A950B-833F-4880-A151-76DA2D6A2879}&lt;/DBUID&gt;&lt;/Extra&gt;&lt;/Item&gt;&lt;/References&gt;&lt;/Group&gt;&lt;Group&gt;&lt;References&gt;&lt;Item&gt;&lt;ID&gt;26040&lt;/ID&gt;&lt;UID&gt;{722456B5-E7B7-4F1B-9981-52C2ABEACF83}&lt;/UID&gt;&lt;Title&gt;Risk Stratification of Penicillin Allergy Labeled Children: A Cross-Sectional  Study from Jordan&lt;/Title&gt;&lt;Template&gt;Journal Article&lt;/Template&gt;&lt;Star&gt;0&lt;/Star&gt;&lt;Tag&gt;0&lt;/Tag&gt;&lt;Author&gt;Alsulaiman, J W; Kheirallah, K A; Alrawashdeh, A; Saleh, T; Obeidat, M; Alawneh, Y J; Abu, Sanad Z; Amayreh, W; Alawneh, R J&lt;/Author&gt;&lt;Year&gt;2024&lt;/Year&gt;&lt;Details&gt;&lt;_accession_num&gt;39188939&lt;/_accession_num&gt;&lt;_author_adr&gt;Department of Pediatrics, Faculty of Medicine, Yarmouk University, Irbid, Jordan.; Department of Public Health and Family Medicine, Faculty of Medicine, Jordan  University of Science and Technology, Irbid, Jordan.; Department of Allied Medical Sciences, Faculty of Applied Medical Sciences,  Jordan University of Science and Technology, Irbid, Jordan.; Department of Pharmacology and Public Health, Faculty of Medicine, The Hashemite  University, Zarqa, Jordan.; Department of Pediatrics, Princess Rahma Teaching Hospital, Irbid, Jordan.; Department of Public Health and Family Medicine, Faculty of Medicine, Jordan  University of Science and Technology, Irbid, Jordan.; Department of Pediatrics, Princess Rahma Teaching Hospital, Irbid, Jordan.; Department of Pediatrics, Faculty of Medicine, Yarmouk University, Irbid, Jordan.; Department of Public Health and Family Medicine, Faculty of Medicine, Jordan  University of Science and Technology, Irbid, Jordan.&lt;/_author_adr&gt;&lt;_collection_scope&gt;SCIE&lt;/_collection_scope&gt;&lt;_created&gt;66068763&lt;/_created&gt;&lt;_date&gt;2024-01-20&lt;/_date&gt;&lt;_date_display&gt;2024&lt;/_date_display&gt;&lt;_doi&gt;10.2147/TCRM.S464511&lt;/_doi&gt;&lt;_impact_factor&gt;   2.800&lt;/_impact_factor&gt;&lt;_isbn&gt;1176-6336 (Print); 1178-203X (Electronic); 1176-6336 (Linking)&lt;/_isbn&gt;&lt;_journal&gt;Ther Clin Risk Manag&lt;/_journal&gt;&lt;_keywords&gt;Jordan; children; drug hypersensitivity; drug resistance; penicillin resistance&lt;/_keywords&gt;&lt;_language&gt;eng&lt;/_language&gt;&lt;_modified&gt;66068763&lt;/_modified&gt;&lt;_ori_publication&gt;© 2024 Alsulaiman et al.&lt;/_ori_publication&gt;&lt;_pages&gt;505-514&lt;/_pages&gt;&lt;_tertiary_title&gt;Therapeutics and clinical risk management&lt;/_tertiary_title&gt;&lt;_type_work&gt;Journal Article&lt;/_type_work&gt;&lt;_url&gt;http://www.ncbi.nlm.nih.gov/entrez/query.fcgi?cmd=Retrieve&amp;amp;db=pubmed&amp;amp;dopt=Abstract&amp;amp;list_uids=39188939&amp;amp;query_hl=1&lt;/_url&gt;&lt;_volume&gt;20&lt;/_volume&gt;&lt;/Details&gt;&lt;Extra&gt;&lt;DBUID&gt;{F96A950B-833F-4880-A151-76DA2D6A2879}&lt;/DBUID&gt;&lt;/Extra&gt;&lt;/Item&gt;&lt;/References&gt;&lt;/Group&gt;&lt;/Citation&gt;_x000a_"/>
    <w:docVar w:name="NE.Ref{A43B5FA4-30D3-40F7-919D-CF3E1C349CE9}" w:val=" ADDIN NE.Ref.{A43B5FA4-30D3-40F7-919D-CF3E1C349CE9}&lt;Citation&gt;&lt;Group&gt;&lt;References&gt;&lt;Item&gt;&lt;ID&gt;26173&lt;/ID&gt;&lt;UID&gt;{B4172786-FA09-4DFE-8B0A-2C8EE4F50EE6}&lt;/UID&gt;&lt;Title&gt;Penicillin de-labelling in vancouver, British Columbia, Canada: comparison of  approaches, outcomes and future directions&lt;/Title&gt;&lt;Template&gt;Journal Article&lt;/Template&gt;&lt;Star&gt;0&lt;/Star&gt;&lt;Tag&gt;0&lt;/Tag&gt;&lt;Author&gt;Saravanabavan, S; Aulakh, A; Douglas, J; Elwood, C; Erdle, S; Grant, J; Kang, K T; Kwan, N; Lacaria, K; Lau, TTY; Lee, C; Leung, V; Lin, Y C; Mah, A; Nguyen, A; Paquette, V; Roberts, A; Watt, M; Van Schalkwyk, J; Zhang, B Y; Mak, R; Wong, T&lt;/Author&gt;&lt;Year&gt;2023&lt;/Year&gt;&lt;Details&gt;&lt;_accession_num&gt;37072861&lt;/_accession_num&gt;&lt;_author_adr&gt;Department of Pediatrics, Faculty of Medicine, University of Ottawa, Ottawa, ON,  Canada. sujen.saravanabavan@gmail.com.; Vancouver General Hospital, Vancouver, BC, Canada.; Lions Gate Hospital, Vancouver, BC, Canada.; B.C. Women&amp;apos;s Hospital and Health Centre, Vancouver, BC, Canada.; BC Children&amp;apos;s Hospital, Vancouver, BC, Canada.; Vancouver General Hospital, Vancouver, BC, Canada.; Faculty of Medicine, University of British Columbia, Vancouver, BC, Canada.; BC Children&amp;apos;s Hospital, Vancouver, BC, Canada.; BC Children&amp;apos;s Hospital, Vancouver, BC, Canada.; Vancouver General Hospital, Vancouver, BC, Canada.; Faculty of Pharmaceutical Sciences, University of British Columbia, Vancouver,  BC, Canada.; Vancouver General Hospital, Vancouver, BC, Canada.; Faculty of Pharmaceutical Sciences, University of British Columbia, Vancouver,  BC, Canada.; Providence Health Care, Vancouver, BC, Canada.; Providence Health Care, Vancouver, BC, Canada.; Faculty of Medicine, University of British Columbia, Vancouver, BC, Canada.; Lions Gate Hospital, Vancouver, BC, Canada.; Lower Mainland Pharmacy Services, Vancouver, BC, Canada.; Vancouver General Hospital, Vancouver, BC, Canada.; Faculty of Medicine, University of British Columbia, Vancouver, BC, Canada.; Lions Gate Hospital, Vancouver, BC, Canada.; Faculty of Pharmaceutical Sciences, University of British Columbia, Vancouver,  BC, Canada.; B.C. Women&amp;apos;s Hospital and Health Centre, Vancouver, BC, Canada.; BC Children&amp;apos;s Hospital, Vancouver, BC, Canada.; B.C. Women&amp;apos;s Hospital and Health Centre, Vancouver, BC, Canada.; B.C. Women&amp;apos;s Hospital and Health Centre, Vancouver, BC, Canada.; Faculty of Medicine, University of British Columbia, Vancouver, BC, Canada.; BC Children&amp;apos;s Hospital, Vancouver, BC, Canada.; BC Children&amp;apos;s Hospital, Vancouver, BC, Canada.&lt;/_author_adr&gt;&lt;_created&gt;66069264&lt;/_created&gt;&lt;_date&gt;2023-04-18&lt;/_date&gt;&lt;_date_display&gt;2023 Apr 18&lt;/_date_display&gt;&lt;_doi&gt;10.1186/s13223-023-00777-4&lt;/_doi&gt;&lt;_impact_factor&gt;   2.700&lt;/_impact_factor&gt;&lt;_isbn&gt;1710-1484 (Print); 1710-1492 (Electronic); 1710-1484 (Linking)&lt;/_isbn&gt;&lt;_issue&gt;1&lt;/_issue&gt;&lt;_journal&gt;Allergy Asthma Clin Immunol&lt;/_journal&gt;&lt;_keywords&gt;Antimicrobial stewardship; De-label; Drug allergy; Penicillin&lt;/_keywords&gt;&lt;_language&gt;eng&lt;/_language&gt;&lt;_modified&gt;66069264&lt;/_modified&gt;&lt;_ori_publication&gt;© 2023. The Author(s).&lt;/_ori_publication&gt;&lt;_pages&gt;30&lt;/_pages&gt;&lt;_tertiary_title&gt;Allergy, asthma, and clinical immunology : official journal of the Canadian _x000d__x000a_      Society of Allergy and Clinical Immunology&lt;/_tertiary_title&gt;&lt;_type_work&gt;Journal Article&lt;/_type_work&gt;&lt;_url&gt;http://www.ncbi.nlm.nih.gov/entrez/query.fcgi?cmd=Retrieve&amp;amp;db=pubmed&amp;amp;dopt=Abstract&amp;amp;list_uids=37072861&amp;amp;query_hl=1&lt;/_url&gt;&lt;_volume&gt;19&lt;/_volume&gt;&lt;/Details&gt;&lt;Extra&gt;&lt;DBUID&gt;{F96A950B-833F-4880-A151-76DA2D6A2879}&lt;/DBUID&gt;&lt;/Extra&gt;&lt;/Item&gt;&lt;/References&gt;&lt;/Group&gt;&lt;/Citation&gt;_x000a_"/>
    <w:docVar w:name="NE.Ref{A72698A3-7FFD-40FD-985B-7FE20DE1D173}" w:val=" ADDIN NE.Ref.{A72698A3-7FFD-40FD-985B-7FE20DE1D173}&lt;Citation&gt;&lt;Group&gt;&lt;References&gt;&lt;Item&gt;&lt;ID&gt;26044&lt;/ID&gt;&lt;UID&gt;{14AA48C3-D09E-495A-9EC4-94ECDC0561D8}&lt;/UID&gt;&lt;Title&gt;True Rate of Allergy among Pediatric Inpatients with Penicillin Allergy Labels  (TRIAL)&lt;/Title&gt;&lt;Template&gt;Journal Article&lt;/Template&gt;&lt;Star&gt;0&lt;/Star&gt;&lt;Tag&gt;0&lt;/Tag&gt;&lt;Author&gt;Kwan, N; Kang, K; Carr, R R; Mak, R; Roberts, A; Jin, F; Bone, J N; Rassekh, S R; Wong, T&lt;/Author&gt;&lt;Year&gt;2024&lt;/Year&gt;&lt;Details&gt;&lt;_accession_num&gt;38988874&lt;/_accession_num&gt;&lt;_author_adr&gt;BSc(Pharm), ACPR, PharmD, is with the Department of Pharmacy, Children&amp;apos;s and  Women&amp;apos;s Health Centre of British Columbia, Vancouver, British Columbia.; MD, FRCPC, is with the Division of General Pediatrics, Department of Pediatrics,  The University of British Columbia, Vancouver, British Columbia.; BSc, BSc(Pharm), ACPR, PharmD, FCSHP, BCPS, is with the Department of Pharmacy,  Children&amp;apos;s and Women&amp;apos;s Health Centre of British Columbia, and the Faculty of  Pharmaceutical Sciences, The University of British Columbia, Vancouver, British  Columbia.; BSc, MD, FRCPC, is with the Division of Allergy and Immunology, Department of  Pediatrics, and the Division of Allergy and Immunology, Department of Medicine,  The University of British Columbia, Vancouver, British Columbia.; MD, MEd, FRCPC, is with the Division of Infectious Diseases, Department of  Pediatrics, The University of British Columbia, Vancouver, British Columbia.; BA, is with the BC Children&amp;apos;s Hospital Research Institute, Vancouver, British  Columbia.; MSc, is with the BC Children&amp;apos;s Hospital Research Institute, Vancouver, British  Columbia.; , BSc, MD, MHSc, is with the Division of Hematology, Oncology and Bone Marrow  Transplant, Department of Pediatrics, The University of British Columbia,  Vancouver, British Columbia.; MD, FRCPC, is with the Division of Allergy and Immunology, Department of  Pediatrics, and the BC Children&amp;apos;s Hospital Research Institute, The University of  British Columbia, Vancouver, British Columbia.&lt;/_author_adr&gt;&lt;_created&gt;66068765&lt;/_created&gt;&lt;_date&gt;2024-01-20&lt;/_date&gt;&lt;_date_display&gt;2024&lt;/_date_display&gt;&lt;_doi&gt;10.4212/cjhp.3531&lt;/_doi&gt;&lt;_impact_factor&gt;   0.900&lt;/_impact_factor&gt;&lt;_isbn&gt;1920-2903 (Electronic); 0008-4123 (Print); 0008-4123 (Linking)&lt;/_isbn&gt;&lt;_issue&gt;3&lt;/_issue&gt;&lt;_journal&gt;Can J Hosp Pharm&lt;/_journal&gt;&lt;_keywords&gt;allergy; antimicrobial stewardship; delabelling; pediatric; penicillin&lt;/_keywords&gt;&lt;_language&gt;eng&lt;/_language&gt;&lt;_modified&gt;66068765&lt;/_modified&gt;&lt;_ori_publication&gt;2024 Canadian Society of Hospital Pharmacists. All content in the Canadian _x000d__x000a_      Journal of Hospital Pharmacy is copyrighted by the Canadian Society of Hospital _x000d__x000a_      Pharmacy. In submitting their manuscripts, the authors transfer, assign, and _x000d__x000a_      otherwise convey all copyright ownership to CSHP.&lt;/_ori_publication&gt;&lt;_pages&gt;e3531&lt;/_pages&gt;&lt;_tertiary_title&gt;The Canadian journal of hospital pharmacy&lt;/_tertiary_title&gt;&lt;_type_work&gt;Journal Article&lt;/_type_work&gt;&lt;_url&gt;http://www.ncbi.nlm.nih.gov/entrez/query.fcgi?cmd=Retrieve&amp;amp;db=pubmed&amp;amp;dopt=Abstract&amp;amp;list_uids=38988874&amp;amp;query_hl=1&lt;/_url&gt;&lt;_volume&gt;77&lt;/_volume&gt;&lt;/Details&gt;&lt;Extra&gt;&lt;DBUID&gt;{F96A950B-833F-4880-A151-76DA2D6A2879}&lt;/DBUID&gt;&lt;/Extra&gt;&lt;/Item&gt;&lt;/References&gt;&lt;/Group&gt;&lt;/Citation&gt;_x000a_"/>
    <w:docVar w:name="NE.Ref{A8CAD1DD-AD12-4AA5-AF0B-0AAF34658E4B}" w:val=" ADDIN NE.Ref.{A8CAD1DD-AD12-4AA5-AF0B-0AAF34658E4B}&lt;Citation&gt;&lt;Group&gt;&lt;References&gt;&lt;Item&gt;&lt;ID&gt;26057&lt;/ID&gt;&lt;UID&gt;{B7D8C77A-1152-40F0-8CF3-D156C2555408}&lt;/UID&gt;&lt;Title&gt;Introduction of a penicillin allergy de-labelling program with direct oral  challenge and its effects on utilization of beta-lactam antimicrobials: a  multicenter retrospective parallel cohort study&lt;/Title&gt;&lt;Template&gt;Journal Article&lt;/Template&gt;&lt;Star&gt;0&lt;/Star&gt;&lt;Tag&gt;0&lt;/Tag&gt;&lt;Author&gt;Mir, A; Lanoue, D; Zanichelli, V; van Walraven, C; Olynych, T; Nott, C; MacFadden, D&lt;/Author&gt;&lt;Year&gt;2024&lt;/Year&gt;&lt;Details&gt;&lt;_accession_num&gt;38444037&lt;/_accession_num&gt;&lt;_author_adr&gt;The Ottawa Hospital, 501 Smyth Rd, Ottawa, ON, Canada. amir@toh.ca.; The University of Ottawa, Ottawa, Canada. amir@toh.ca.; Division of Allergy and Clinical Immunology, Department of Medicine, McGill  University Health Centre, McGill University, Montreal, QC, Canada.; The Ottawa Hospital Research Institute, Ottawa, Canada.; The Ottawa Hospital, 501 Smyth Rd, Ottawa, ON, Canada.; The Ottawa Hospital Research Institute, Ottawa, Canada.; The University of Ottawa, Ottawa, Canada.; The Ottawa Hospital, 501 Smyth Rd, Ottawa, ON, Canada.; The Ottawa Hospital, 501 Smyth Rd, Ottawa, ON, Canada.; The Ottawa Hospital Research Institute, Ottawa, Canada.; The University of Ottawa, Ottawa, Canada.; The Ottawa Hospital, 501 Smyth Rd, Ottawa, ON, Canada.; The Ottawa Hospital Research Institute, Ottawa, Canada.; The University of Ottawa, Ottawa, Canada.&lt;/_author_adr&gt;&lt;_created&gt;66068779&lt;/_created&gt;&lt;_date&gt;2024-03-05&lt;/_date&gt;&lt;_date_display&gt;2024 Mar 5&lt;/_date_display&gt;&lt;_doi&gt;10.1186/s13223-024-00877-9&lt;/_doi&gt;&lt;_impact_factor&gt;   2.700&lt;/_impact_factor&gt;&lt;_isbn&gt;1710-1484 (Print); 1710-1492 (Electronic); 1710-1484 (Linking)&lt;/_isbn&gt;&lt;_issue&gt;1&lt;/_issue&gt;&lt;_journal&gt;Allergy Asthma Clin Immunol&lt;/_journal&gt;&lt;_keywords&gt;Allergy; Amoxicillin; Beta lactam; Delabel; Oral challenge; Penicillin; Stewardship&lt;/_keywords&gt;&lt;_language&gt;eng&lt;/_language&gt;&lt;_modified&gt;66068779&lt;/_modified&gt;&lt;_ori_publication&gt;© 2024. The Author(s).&lt;/_ori_publication&gt;&lt;_pages&gt;20&lt;/_pages&gt;&lt;_tertiary_title&gt;Allergy, asthma, and clinical immunology : official journal of the Canadian _x000d__x000a_      Society of Allergy and Clinical Immunology&lt;/_tertiary_title&gt;&lt;_type_work&gt;Journal Article&lt;/_type_work&gt;&lt;_url&gt;http://www.ncbi.nlm.nih.gov/entrez/query.fcgi?cmd=Retrieve&amp;amp;db=pubmed&amp;amp;dopt=Abstract&amp;amp;list_uids=38444037&amp;amp;query_hl=1&lt;/_url&gt;&lt;_volume&gt;20&lt;/_volume&gt;&lt;/Details&gt;&lt;Extra&gt;&lt;DBUID&gt;{F96A950B-833F-4880-A151-76DA2D6A2879}&lt;/DBUID&gt;&lt;/Extra&gt;&lt;/Item&gt;&lt;/References&gt;&lt;/Group&gt;&lt;/Citation&gt;_x000a_"/>
    <w:docVar w:name="NE.Ref{AB2C9F65-16FA-4CD8-BCD8-6F9B733674B0}" w:val=" ADDIN NE.Ref.{AB2C9F65-16FA-4CD8-BCD8-6F9B733674B0}&lt;Citation&gt;&lt;Group&gt;&lt;References&gt;&lt;Item&gt;&lt;ID&gt;26048&lt;/ID&gt;&lt;UID&gt;{B228B6FC-EB48-4936-AF28-76B89C4F0B56}&lt;/UID&gt;&lt;Title&gt;Prospective, Multicenter, Head-to-Head Comparison Between Allergists Versus  Nonallergists in Low-Risk Penicillin Allergy Delabeling: Effectiveness, Safety,  and Quality of Life (HK-DADI2)&lt;/Title&gt;&lt;Template&gt;Journal Article&lt;/Template&gt;&lt;Star&gt;0&lt;/Star&gt;&lt;Tag&gt;0&lt;/Tag&gt;&lt;Author&gt;Wong, JCY; Kan, AKC; Chik, TSH; Chu, M Y; Li, TCM; Mak, HWF; Chiang, V; Li, P H&lt;/Author&gt;&lt;Year&gt;2024&lt;/Year&gt;&lt;Details&gt;&lt;_accession_num&gt;38631522&lt;/_accession_num&gt;&lt;_author_adr&gt;Division of Rheumatology and Clinical Immunology, Department of Medicine, Queen  Mary Hospital, The University of Hong Kong, Hong Kong.; Division of Rheumatology and Clinical Immunology, Department of Medicine, Queen  Mary Hospital, The University of Hong Kong, Hong Kong.; Division of Infectious Diseases, Department of Medicine and Geriatrics, Princess  Margaret Hospital, Hong Kong.; Division of Infectious Diseases, Department of Medicine, Queen Elizabeth  Hospital, Hong Kong.; Division of Infectious Diseases, Department of Medicine &amp;amp; Therapeutics, Prince of  Wales Hospital, Hong Kong.; Division of Rheumatology and Clinical Immunology, Department of Medicine, Queen  Mary Hospital, The University of Hong Kong, Hong Kong.; Division of Clinical Immunology, Department of Pathology, Queen Mary Hospital,  Hong Kong.; Division of Rheumatology and Clinical Immunology, Department of Medicine, Queen  Mary Hospital, The University of Hong Kong, Hong Kong. Electronic address:  liphilip@hku.hk.&lt;/_author_adr&gt;&lt;_created&gt;66068770&lt;/_created&gt;&lt;_date&gt;2024-07-01&lt;/_date&gt;&lt;_date_display&gt;2024 Jul&lt;/_date_display&gt;&lt;_doi&gt;10.1016/j.jaip.2024.04.010&lt;/_doi&gt;&lt;_impact_factor&gt;   9.400&lt;/_impact_factor&gt;&lt;_isbn&gt;2213-2201 (Electronic)&lt;/_isbn&gt;&lt;_issue&gt;7&lt;/_issue&gt;&lt;_journal&gt;J Allergy Clin Immunol Pract&lt;/_journal&gt;&lt;_keywords&gt;Allergist; Allergy; Delabeling; Drug; Effectiveness; Multidisciplinary; Nonallergist; Penicillin; Quality of life; Safety&lt;/_keywords&gt;&lt;_language&gt;eng&lt;/_language&gt;&lt;_modified&gt;66068770&lt;/_modified&gt;&lt;_ori_publication&gt;Copyright © 2024 American Academy of Allergy, Asthma &amp;amp; Immunology. Published by _x000d__x000a_      Elsevier Inc. All rights reserved.&lt;/_ori_publication&gt;&lt;_pages&gt;1801-1808.e2&lt;/_pages&gt;&lt;_subject_headings&gt;Humans; *Drug Hypersensitivity/diagnosis/epidemiology; *Quality of Life; *Penicillins/adverse effects/immunology; Male; Female; Middle Aged; Prospective Studies; Adult; *Allergists; Aged; Anti-Bacterial Agents/adverse effects/therapeutic use; Hong Kong/epidemiology; Drug Labeling&lt;/_subject_headings&gt;&lt;_tertiary_title&gt;The journal of allergy and clinical immunology. In practice&lt;/_tertiary_title&gt;&lt;_type_work&gt;Comparative Study; Journal Article; Multicenter Study&lt;/_type_work&gt;&lt;_url&gt;http://www.ncbi.nlm.nih.gov/entrez/query.fcgi?cmd=Retrieve&amp;amp;db=pubmed&amp;amp;dopt=Abstract&amp;amp;list_uids=38631522&amp;amp;query_hl=1&lt;/_url&gt;&lt;_volume&gt;12&lt;/_volume&gt;&lt;/Details&gt;&lt;Extra&gt;&lt;DBUID&gt;{F96A950B-833F-4880-A151-76DA2D6A2879}&lt;/DBUID&gt;&lt;/Extra&gt;&lt;/Item&gt;&lt;/References&gt;&lt;/Group&gt;&lt;/Citation&gt;_x000a_"/>
    <w:docVar w:name="NE.Ref{BF729501-3C2E-4093-AFF0-B315D8C51E8B}" w:val=" ADDIN NE.Ref.{BF729501-3C2E-4093-AFF0-B315D8C51E8B}&lt;Citation&gt;&lt;Group&gt;&lt;References&gt;&lt;Item&gt;&lt;ID&gt;26159&lt;/ID&gt;&lt;UID&gt;{171F5D35-0937-49D6-858B-7CDA30326F59}&lt;/UID&gt;&lt;Title&gt;Development and Validation of a Penicillin Allergy Clinical Decision Rule&lt;/Title&gt;&lt;Template&gt;Journal Article&lt;/Template&gt;&lt;Star&gt;0&lt;/Star&gt;&lt;Tag&gt;0&lt;/Tag&gt;&lt;Author&gt;Trubiano, J A; Vogrin, S; Chua, KYL; Bourke, J; Yun, J; Douglas, A; Stone, C A; Yu, R; Groenendijk, L; Holmes, N E; Phillips, E J&lt;/Author&gt;&lt;Year&gt;2020&lt;/Year&gt;&lt;Details&gt;&lt;_accession_num&gt;32176248&lt;/_accession_num&gt;&lt;_author_adr&gt;Centre for Antibiotic Allergy and Research, Department of Infectious Diseases,  Austin Health, Heidelberg, Australia.; Department of Medicine, Austin Health, University of Melbourne, Heidelberg,  Australia.; Peter MacCallum Cancer Centre, Department of Infectious Diseases and The National  Centre for Infections in Cancer, Parkville, Australia.; Department of Medicine, St Vincent&amp;apos;s Hospital, University of Melbourne, Fitzroy,  Australia.; Centre for Antibiotic Allergy and Research, Department of Infectious Diseases,  Austin Health, Heidelberg, Australia.; Department of Allergy and Immunology, Fiona Stanley Hospital, Murdoch, Australia.; Faculty of Medicine and Health, University of Sydney, Sydney, Australia.; Peter MacCallum Cancer Centre, Department of Infectious Diseases and The National  Centre for Infections in Cancer, Parkville, Australia.; Department of Infectious Diseases, Vanderbilt University Medical Centre,  Nashville, Tennessee.; Department of Infectious Diseases, Vanderbilt University Medical Centre,  Nashville, Tennessee.; Faculty of Medicine and Health, University of Sydney, Sydney, Australia.; Centre for Antibiotic Allergy and Research, Department of Infectious Diseases,  Austin Health, Heidelberg, Australia.; Department of Infectious Diseases, Vanderbilt University Medical Centre,  Nashville, Tennessee.; Institute for Immunology and Infectious Diseases, Murdoch University, Murdoch,  Australia.&lt;/_author_adr&gt;&lt;_collection_scope&gt;SCI;SCIE&lt;/_collection_scope&gt;&lt;_created&gt;66069250&lt;/_created&gt;&lt;_date&gt;2020-05-01&lt;/_date&gt;&lt;_date_display&gt;2020 May 1&lt;/_date_display&gt;&lt;_doi&gt;10.1001/jamainternmed.2020.0403&lt;/_doi&gt;&lt;_impact_factor&gt;  39.000&lt;/_impact_factor&gt;&lt;_isbn&gt;2168-6114 (Electronic); 2168-6106 (Print); 2168-6106 (Linking)&lt;/_isbn&gt;&lt;_issue&gt;5&lt;/_issue&gt;&lt;_journal&gt;JAMA Intern Med&lt;/_journal&gt;&lt;_language&gt;eng&lt;/_language&gt;&lt;_modified&gt;66069250&lt;/_modified&gt;&lt;_pages&gt;745-752&lt;/_pages&gt;&lt;_subject_headings&gt;Aged; Anti-Bacterial Agents/*adverse effects; Clinical Decision Rules; Drug Hypersensitivity/*etiology; Female; Humans; Male; Middle Aged; Penicillins/*adverse effects; Prospective Studies; Risk Assessment&lt;/_subject_headings&gt;&lt;_tertiary_title&gt;JAMA internal medicine&lt;/_tertiary_title&gt;&lt;_type_work&gt;Journal Article; Research Support, N.I.H., Extramural; Research Support, Non-U.S. Gov&amp;apos;t; Research Support, U.S. Gov&amp;apos;t, P.H.S.; Validation Study&lt;/_type_work&gt;&lt;_url&gt;http://www.ncbi.nlm.nih.gov/entrez/query.fcgi?cmd=Retrieve&amp;amp;db=pubmed&amp;amp;dopt=Abstract&amp;amp;list_uids=32176248&amp;amp;query_hl=1&lt;/_url&gt;&lt;_volume&gt;180&lt;/_volume&gt;&lt;/Details&gt;&lt;Extra&gt;&lt;DBUID&gt;{F96A950B-833F-4880-A151-76DA2D6A2879}&lt;/DBUID&gt;&lt;/Extra&gt;&lt;/Item&gt;&lt;/References&gt;&lt;/Group&gt;&lt;/Citation&gt;_x000a_"/>
    <w:docVar w:name="NE.Ref{C3C289A3-6B31-4295-9CF4-1DC2B29E02A4}" w:val=" ADDIN NE.Ref.{C3C289A3-6B31-4295-9CF4-1DC2B29E02A4}&lt;Citation&gt;&lt;Group&gt;&lt;References&gt;&lt;Item&gt;&lt;ID&gt;26170&lt;/ID&gt;&lt;UID&gt;{BDAA2D55-E776-4C00-B826-451178607C89}&lt;/UID&gt;&lt;Title&gt;Overview of penicillin allergy&lt;/Title&gt;&lt;Template&gt;Journal Article&lt;/Template&gt;&lt;Star&gt;0&lt;/Star&gt;&lt;Tag&gt;0&lt;/Tag&gt;&lt;Author&gt;Chang, C; Mahmood, M M; Teuber, S S; Gershwin, M E&lt;/Author&gt;&lt;Year&gt;2012&lt;/Year&gt;&lt;Details&gt;&lt;_accession_num&gt;21789743&lt;/_accession_num&gt;&lt;_author_adr&gt;Division of Allergy, Asthma and Immunology, Nemours/A.I. Dupont Children&amp;apos;s  Hospital, Thomas Jefferson University, Wilmington, DE, USA.&lt;/_author_adr&gt;&lt;_created&gt;66069260&lt;/_created&gt;&lt;_date&gt;2012-08-01&lt;/_date&gt;&lt;_date_display&gt;2012 Aug&lt;/_date_display&gt;&lt;_doi&gt;10.1007/s12016-011-8279-6&lt;/_doi&gt;&lt;_impact_factor&gt;   9.100&lt;/_impact_factor&gt;&lt;_isbn&gt;1559-0267 (Electronic); 1080-0549 (Linking)&lt;/_isbn&gt;&lt;_issue&gt;1-2&lt;/_issue&gt;&lt;_journal&gt;Clin Rev Allergy Immunol&lt;/_journal&gt;&lt;_language&gt;eng&lt;/_language&gt;&lt;_modified&gt;66069260&lt;/_modified&gt;&lt;_pages&gt;84-97&lt;/_pages&gt;&lt;_subject_headings&gt;Adult; Anti-Bacterial Agents/*adverse effects; Cephalosporins/adverse effects/immunology; Desensitization, Immunologic; *Drug Hypersensitivity/diagnosis/etiology/immunology/therapy; Female; Humans; Male; Middle Aged; Penicillins/*adverse effects; Risk Factors; Skin Tests; Young Adult&lt;/_subject_headings&gt;&lt;_tertiary_title&gt;Clinical reviews in allergy &amp;amp; immunology&lt;/_tertiary_title&gt;&lt;_type_work&gt;Journal Article; Review&lt;/_type_work&gt;&lt;_url&gt;http://www.ncbi.nlm.nih.gov/entrez/query.fcgi?cmd=Retrieve&amp;amp;db=pubmed&amp;amp;dopt=Abstract&amp;amp;list_uids=21789743&amp;amp;query_hl=1&lt;/_url&gt;&lt;_volume&gt;43&lt;/_volume&gt;&lt;/Details&gt;&lt;Extra&gt;&lt;DBUID&gt;{F96A950B-833F-4880-A151-76DA2D6A2879}&lt;/DBUID&gt;&lt;/Extra&gt;&lt;/Item&gt;&lt;/References&gt;&lt;/Group&gt;&lt;/Citation&gt;_x000a_"/>
    <w:docVar w:name="NE.Ref{C4B6232E-F222-4EA6-9E5F-F58E61BA5C8B}" w:val=" ADDIN NE.Ref.{C4B6232E-F222-4EA6-9E5F-F58E61BA5C8B}&lt;Citation&gt;&lt;Group&gt;&lt;References&gt;&lt;Item&gt;&lt;ID&gt;26059&lt;/ID&gt;&lt;UID&gt;{389674F1-93A3-402A-9BA2-53D092755D80}&lt;/UID&gt;&lt;Title&gt;A new pathway for penicillin delabeling in Norway&lt;/Title&gt;&lt;Template&gt;Journal Article&lt;/Template&gt;&lt;Star&gt;0&lt;/Star&gt;&lt;Tag&gt;0&lt;/Tag&gt;&lt;Author&gt;Alnæs, M B; Oppegaard, O; Kittang, B R; Lygre, SHL; Langeland, A B; Skodvin, B; Bjånes, T; Storaas, T&lt;/Author&gt;&lt;Year&gt;2023&lt;/Year&gt;&lt;Details&gt;&lt;_accession_num&gt;37868111&lt;/_accession_num&gt;&lt;_author_adr&gt;Section of Clinical Allergy, Department of Occupational Medicine, Haukeland  University Hospital, 5020 Bergen, Norway.; Department of Clinical Medicine, University of Bergen, 5021 Bergen, Norway.; Department of Medicine, Haukeland University Hospital, 5020 Bergen, Norway.; Department of Clinical Medicine, University of Bergen, 5021 Bergen, Norway.; Department of Clinical Medicine, University of Bergen, 5021 Bergen, Norway.; Haraldsplass Deaconess Hospital 5009 Bergen, Norway.; Department of Nursing Home Medicine, 5145 Fyllingsdalen, Norway.; Section of Clinical Allergy, Department of Occupational Medicine, Haukeland  University Hospital, 5020 Bergen, Norway.; Department of Medicine, Haukeland University Hospital, 5020 Bergen, Norway.; The Norwegian Advisory Unit for Antibiotic Use in Hospitals, 5020 Bergen, Norway.; Department of Medical Biochemistry and Pharmacology (MBF) Haukeland University  Hospital, 5020 Bergen, Norway.; Section of Clinical Allergy, Department of Occupational Medicine, Haukeland  University Hospital, 5020 Bergen, Norway.&lt;/_author_adr&gt;&lt;_created&gt;66068781&lt;/_created&gt;&lt;_date&gt;2023-11-01&lt;/_date&gt;&lt;_date_display&gt;2023 Nov&lt;/_date_display&gt;&lt;_doi&gt;10.1016/j.waojou.2023.100829&lt;/_doi&gt;&lt;_impact_factor&gt;   5.100&lt;/_impact_factor&gt;&lt;_isbn&gt;1939-4551 (Print); 1939-4551 (Electronic); 1939-4551 (Linking)&lt;/_isbn&gt;&lt;_issue&gt;11&lt;/_issue&gt;&lt;_journal&gt;World Allergy Organ J&lt;/_journal&gt;&lt;_keywords&gt;Critical pathway; Drug hypersensitivity; Penicillins&lt;/_keywords&gt;&lt;_language&gt;eng&lt;/_language&gt;&lt;_modified&gt;66068781&lt;/_modified&gt;&lt;_ori_publication&gt;© 2023 The Author(s).&lt;/_ori_publication&gt;&lt;_pages&gt;100829&lt;/_pages&gt;&lt;_tertiary_title&gt;The World Allergy Organization journal&lt;/_tertiary_title&gt;&lt;_type_work&gt;Journal Article&lt;/_type_work&gt;&lt;_url&gt;http://www.ncbi.nlm.nih.gov/entrez/query.fcgi?cmd=Retrieve&amp;amp;db=pubmed&amp;amp;dopt=Abstract&amp;amp;list_uids=37868111&amp;amp;query_hl=1&lt;/_url&gt;&lt;_volume&gt;16&lt;/_volume&gt;&lt;/Details&gt;&lt;Extra&gt;&lt;DBUID&gt;{F96A950B-833F-4880-A151-76DA2D6A2879}&lt;/DBUID&gt;&lt;/Extra&gt;&lt;/Item&gt;&lt;/References&gt;&lt;/Group&gt;&lt;/Citation&gt;_x000a_"/>
    <w:docVar w:name="NE.Ref{C4D280B0-EB68-4A00-A539-7BA7D4DB6DFA}" w:val=" ADDIN NE.Ref.{C4D280B0-EB68-4A00-A539-7BA7D4DB6DFA}&lt;Citation&gt;&lt;Group&gt;&lt;References&gt;&lt;Item&gt;&lt;ID&gt;26154&lt;/ID&gt;&lt;UID&gt;{5C719F57-8691-4CAD-B873-B155505BC387}&lt;/UID&gt;&lt;Title&gt;Amoxicillin oral provocation challenge in a primary care clinic: a descriptive  analysis&lt;/Title&gt;&lt;Template&gt;Journal Article&lt;/Template&gt;&lt;Star&gt;0&lt;/Star&gt;&lt;Tag&gt;0&lt;/Tag&gt;&lt;Author&gt;Gateman, D P; Rumble, J E; Protudjer, JLP; Kim, H&lt;/Author&gt;&lt;Year&gt;2021&lt;/Year&gt;&lt;Details&gt;&lt;_accession_num&gt;33863797&lt;/_accession_num&gt;&lt;_author_adr&gt;Department of Family Medicine (Gateman), McMaster University, Kitchener, Ont.;  Department of Family Medicine (Gateman), Western University, Kitchener, Ont.;  North Perth Family Health Team (Rumble), Listowel, Ont.; Departments of  Pediatrics and Child Health, and Food and Human Nutritional Sciences (Protudjer),  University of Manitoba; George &amp;amp; Fay Yee Centre for Healthcare Innovation  (Protudjer); The Children&amp;apos;s Hospital Research Institute of Manitoba (Protudjer),  Winnipeg, Man.; Department of Medicine (Kim), Western University; Department of  Medicine (Kim), McMaster University, Kitchener, Ont. derek.gateman@medportal.ca.; Department of Family Medicine (Gateman), McMaster University, Kitchener, Ont.;  Department of Family Medicine (Gateman), Western University, Kitchener, Ont.;  North Perth Family Health Team (Rumble), Listowel, Ont.; Departments of  Pediatrics and Child Health, and Food and Human Nutritional Sciences (Protudjer),  University of Manitoba; George &amp;amp; Fay Yee Centre for Healthcare Innovation  (Protudjer); The Children&amp;apos;s Hospital Research Institute of Manitoba (Protudjer),  Winnipeg, Man.; Department of Medicine (Kim), Western University; Department of  Medicine (Kim), McMaster University, Kitchener, Ont.; Department of Family Medicine (Gateman), McMaster University, Kitchener, Ont.;  Department of Family Medicine (Gateman), Western University, Kitchener, Ont.;  North Perth Family Health Team (Rumble), Listowel, Ont.; Departments of  Pediatrics and Child Health, and Food and Human Nutritional Sciences (Protudjer),  University of Manitoba; George &amp;amp; Fay Yee Centre for Healthcare Innovation  (Protudjer); The Children&amp;apos;s Hospital Research Institute of Manitoba (Protudjer),  Winnipeg, Man.; Department of Medicine (Kim), Western University; Department of  Medicine (Kim), McMaster University, Kitchener, Ont.; Department of Family Medicine (Gateman), McMaster University, Kitchener, Ont.;  Department of Family Medicine (Gateman), Western University, Kitchener, Ont.;  North Perth Family Health Team (Rumble), Listowel, Ont.; Departments of  Pediatrics and Child Health, and Food and Human Nutritional Sciences (Protudjer),  University of Manitoba; George &amp;amp; Fay Yee Centre for Healthcare Innovation  (Protudjer); The Children&amp;apos;s Hospital Research Institute of Manitoba (Protudjer),  Winnipeg, Man.; Department of Medicine (Kim), Western University; Department of  Medicine (Kim), McMaster University, Kitchener, Ont.&lt;/_author_adr&gt;&lt;_created&gt;66069244&lt;/_created&gt;&lt;_date&gt;2021-04-01&lt;/_date&gt;&lt;_date_display&gt;2021 Apr-Jun&lt;/_date_display&gt;&lt;_doi&gt;10.9778/cmajo.20200077&lt;/_doi&gt;&lt;_isbn&gt;2291-0026 (Electronic); 2291-0026 (Linking)&lt;/_isbn&gt;&lt;_issue&gt;2&lt;/_issue&gt;&lt;_journal&gt;CMAJ Open&lt;/_journal&gt;&lt;_language&gt;eng&lt;/_language&gt;&lt;_modified&gt;66069244&lt;/_modified&gt;&lt;_ori_publication&gt;© 2021 Joule Inc. or its licensors.&lt;/_ori_publication&gt;&lt;_pages&gt;E394-E399&lt;/_pages&gt;&lt;_subject_headings&gt;Adult; Ambulatory Care/methods; Amoxicillin/*adverse effects; Anti-Bacterial Agents/adverse effects; Diagnostic Tests, Routine; *Drug Hypersensitivity/diagnosis/epidemiology/etiology/prevention &amp;amp; control; Family Health; Female; Humans; *Hypersensitivity/diagnosis/etiology/physiopathology; Male; Medical History Taking/*methods; Ontario/epidemiology; Patient Safety; Primary Health Care/*methods; Risk Assessment/methods; Symptom Assessment/*methods&lt;/_subject_headings&gt;&lt;_tertiary_title&gt;CMAJ open&lt;/_tertiary_title&gt;&lt;_type_work&gt;Journal Article&lt;/_type_work&gt;&lt;_url&gt;http://www.ncbi.nlm.nih.gov/entrez/query.fcgi?cmd=Retrieve&amp;amp;db=pubmed&amp;amp;dopt=Abstract&amp;amp;list_uids=33863797&amp;amp;query_hl=1&lt;/_url&gt;&lt;_volume&gt;9&lt;/_volume&gt;&lt;/Details&gt;&lt;Extra&gt;&lt;DBUID&gt;{F96A950B-833F-4880-A151-76DA2D6A2879}&lt;/DBUID&gt;&lt;/Extra&gt;&lt;/Item&gt;&lt;/References&gt;&lt;/Group&gt;&lt;/Citation&gt;_x000a_"/>
    <w:docVar w:name="NE.Ref{C7672DA9-33BB-41C6-A776-AAD15FEB09D0}" w:val=" ADDIN NE.Ref.{C7672DA9-33BB-41C6-A776-AAD15FEB09D0}&lt;Citation&gt;&lt;Group&gt;&lt;References&gt;&lt;Item&gt;&lt;ID&gt;26148&lt;/ID&gt;&lt;UID&gt;{65016691-71B8-4FCC-AFD1-439CA87BE556}&lt;/UID&gt;&lt;Title&gt;Low-risk penicillin allergy delabeling through a direct oral challenge in  immunocompromised and/or multiple drug allergy labeled patients in a critical  care setting&lt;/Title&gt;&lt;Template&gt;Journal Article&lt;/Template&gt;&lt;Star&gt;0&lt;/Star&gt;&lt;Tag&gt;0&lt;/Tag&gt;&lt;Author&gt;Koo, G; Stollings, J L; Lindsell, C; Dear, M L; Kripalani, S; Nelson, G E; McCoy, A B; Rice, T W; Phillips, E J; Stone, CA Jr&lt;/Author&gt;&lt;Year&gt;2022&lt;/Year&gt;&lt;Details&gt;&lt;_accession_num&gt;35131513&lt;/_accession_num&gt;&lt;_author_adr&gt;Division of Allergy, Pulmonary and Critical Care Medicine, Department of  Medicine, Vanderbilt University Medical Center, Nashville, Tenn.; Department of Pharmaceutical Services, Vanderbilt University Medical Center,  Nashville, Tenn.; Department of Biostatistics, Vanderbilt University Medical Center, Nashville,  Tenn; Vanderbilt Institute for Clinical and Translational Research, Vanderbilt  University Medical Center, Nashville, Tenn.; Vanderbilt Institute for Clinical and Translational Research, Vanderbilt  University Medical Center, Nashville, Tenn.; Section of Hospital Medicine, Division of General Internal Medicine and Public  Health, Department of Medicine, Vanderbilt University Medical Center, Nashville,  Tenn; Vanderbilt Center for Health Services Research, Vanderbilt University  Medical Center, Nashville, Tenn.; Division of Infectious Diseases, Department of Medicine, Vanderbilt University  Medical Center, Nashville, Tenn.; Department of Biomedical Informatics, Vanderbilt University Medical Center,  Nashville, Tenn.; Vanderbilt Institute for Clinical and Translational Research, Vanderbilt  University Medical Center, Nashville, Tenn.; Division of Infectious Diseases, Department of Medicine, Vanderbilt University  Medical Center, Nashville, Tenn; Department of Pathology, Microbiology and  Immunology, Vanderbilt University School of Medicine, Nashville, Tenn; Institute  for Immunology &amp;amp; Infectious Diseases, Murdoch University, Murdoch, WA, Australia.; Division of Allergy, Pulmonary and Critical Care Medicine, Department of  Medicine, Vanderbilt University Medical Center, Nashville, Tenn. Electronic  address: cosby.a.stone@vumc.org.&lt;/_author_adr&gt;&lt;_created&gt;66068891&lt;/_created&gt;&lt;_date&gt;2022-06-01&lt;/_date&gt;&lt;_date_display&gt;2022 Jun&lt;/_date_display&gt;&lt;_doi&gt;10.1016/j.jaip.2022.01.041&lt;/_doi&gt;&lt;_impact_factor&gt;   9.400&lt;/_impact_factor&gt;&lt;_isbn&gt;2213-2201 (Electronic); 2213-2198 (Print)&lt;/_isbn&gt;&lt;_issue&gt;6&lt;/_issue&gt;&lt;_journal&gt;J Allergy Clin Immunol Pract&lt;/_journal&gt;&lt;_language&gt;eng&lt;/_language&gt;&lt;_modified&gt;66068891&lt;/_modified&gt;&lt;_pages&gt;1660-1663.e2&lt;/_pages&gt;&lt;_subject_headings&gt;Anti-Bacterial Agents/adverse effects; Critical Care; *Drug Hypersensitivity/diagnosis/epidemiology; Humans; *Penicillins/adverse effects; Skin Tests&lt;/_subject_headings&gt;&lt;_tertiary_title&gt;The journal of allergy and clinical immunology. In practice&lt;/_tertiary_title&gt;&lt;_type_work&gt;Journal Article; Research Support, N.I.H., Extramural; Research Support, Non-U.S. Gov&amp;apos;t; Research Support, U.S. Gov&amp;apos;t, P.H.S.&lt;/_type_work&gt;&lt;_url&gt;http://www.ncbi.nlm.nih.gov/entrez/query.fcgi?cmd=Retrieve&amp;amp;db=pubmed&amp;amp;dopt=Abstract&amp;amp;list_uids=35131513&amp;amp;query_hl=1&lt;/_url&gt;&lt;_volume&gt;10&lt;/_volume&gt;&lt;/Details&gt;&lt;Extra&gt;&lt;DBUID&gt;{F96A950B-833F-4880-A151-76DA2D6A2879}&lt;/DBUID&gt;&lt;/Extra&gt;&lt;/Item&gt;&lt;/References&gt;&lt;/Group&gt;&lt;/Citation&gt;_x000a_"/>
    <w:docVar w:name="NE.Ref{CE454124-5D79-49DB-98A3-2BC52894A621}" w:val=" ADDIN NE.Ref.{CE454124-5D79-49DB-98A3-2BC52894A621}&lt;Citation&gt;&lt;Group&gt;&lt;References&gt;&lt;Item&gt;&lt;ID&gt;26039&lt;/ID&gt;&lt;UID&gt;{C8BBA629-5685-4B8A-A701-D9EF678EEF8C}&lt;/UID&gt;&lt;Title&gt;Reliability and validation of an electronic penicillin allergy risk-assessment  tool in a pregnant population&lt;/Title&gt;&lt;Template&gt;Journal Article&lt;/Template&gt;&lt;Star&gt;0&lt;/Star&gt;&lt;Tag&gt;0&lt;/Tag&gt;&lt;Author&gt;Wang, J; Elwood, C; Paquette, V; Kwan, N; Erdle, S; Watt, M; Van Schalkwyk, J; Bone, J N; Roberts, A; Mak, R; Wong, T&lt;/Author&gt;&lt;Year&gt;2024&lt;/Year&gt;&lt;Details&gt;&lt;_accession_num&gt;39427173&lt;/_accession_num&gt;&lt;_author_adr&gt;Division of Allergy and Immunology, Department of Medicine, University of British  Columbia, Vancouver, BC, Canada. wangjj5@student.ubc.ca.; Department of Obstetrics and Gynecology, University of British Columbia,  Vancouver, BC, Canada.; Department of Pharmacy, Children&amp;apos;s and Women&amp;apos;s Health Centre of British Columbia,  Vancouver, BC, Canada.; Department of Pharmacy, Children&amp;apos;s and Women&amp;apos;s Health Centre of British Columbia,  Vancouver, BC, Canada.; Division of Allergy and Immunology, Department of Pediatrics, University of  British Columbia, Vancouver, BC, Canada.; BC Children&amp;apos;s Hospital Research Institute, University of British Columbia,  Vancouver, Canada.; Women&amp;apos;s Health Research Institute, BC Women&amp;apos;s Hospital, Vancouver, BC, Canada.; Department of Obstetrics and Gynecology, University of British Columbia,  Vancouver, BC, Canada.; BC Children&amp;apos;s Hospital Research Institute, University of British Columbia,  Vancouver, Canada.; Division of Infectious Diseases, Department of Pediatrics, University of British  Columbia, Vancouver, BC, Canada.; Division of Allergy and Immunology, Department of Medicine, University of British  Columbia, Vancouver, BC, Canada.; Division of Allergy and Immunology, Department of Pediatrics, University of  British Columbia, Vancouver, BC, Canada.; Division of Allergy and Immunology, Department of Pediatrics, University of  British Columbia, Vancouver, BC, Canada.; BC Children&amp;apos;s Hospital Research Institute, University of British Columbia,  Vancouver, Canada.&lt;/_author_adr&gt;&lt;_created&gt;66068763&lt;/_created&gt;&lt;_date&gt;2024-10-19&lt;/_date&gt;&lt;_date_display&gt;2024 Oct 19&lt;/_date_display&gt;&lt;_doi&gt;10.1186/s13223-024-00918-3&lt;/_doi&gt;&lt;_impact_factor&gt;   2.700&lt;/_impact_factor&gt;&lt;_isbn&gt;1710-1484 (Print); 1710-1492 (Electronic); 1710-1484 (Linking)&lt;/_isbn&gt;&lt;_issue&gt;1&lt;/_issue&gt;&lt;_journal&gt;Allergy Asthma Clin Immunol&lt;/_journal&gt;&lt;_keywords&gt;FIRSTLINE; JAMA tool; PENFAST; Penicillin allergy; Penicillin de-labelling&lt;/_keywords&gt;&lt;_language&gt;eng&lt;/_language&gt;&lt;_modified&gt;66068763&lt;/_modified&gt;&lt;_ori_publication&gt;© 2024. The Author(s).&lt;/_ori_publication&gt;&lt;_pages&gt;55&lt;/_pages&gt;&lt;_tertiary_title&gt;Allergy, asthma, and clinical immunology : official journal of the Canadian _x000d__x000a_      Society of Allergy and Clinical Immunology&lt;/_tertiary_title&gt;&lt;_type_work&gt;Journal Article&lt;/_type_work&gt;&lt;_url&gt;http://www.ncbi.nlm.nih.gov/entrez/query.fcgi?cmd=Retrieve&amp;amp;db=pubmed&amp;amp;dopt=Abstract&amp;amp;list_uids=39427173&amp;amp;query_hl=1&lt;/_url&gt;&lt;_volume&gt;20&lt;/_volume&gt;&lt;/Details&gt;&lt;Extra&gt;&lt;DBUID&gt;{F96A950B-833F-4880-A151-76DA2D6A2879}&lt;/DBUID&gt;&lt;/Extra&gt;&lt;/Item&gt;&lt;/References&gt;&lt;/Group&gt;&lt;Group&gt;&lt;References&gt;&lt;Item&gt;&lt;ID&gt;26040&lt;/ID&gt;&lt;UID&gt;{722456B5-E7B7-4F1B-9981-52C2ABEACF83}&lt;/UID&gt;&lt;Title&gt;Risk Stratification of Penicillin Allergy Labeled Children: A Cross-Sectional  Study from Jordan&lt;/Title&gt;&lt;Template&gt;Journal Article&lt;/Template&gt;&lt;Star&gt;0&lt;/Star&gt;&lt;Tag&gt;0&lt;/Tag&gt;&lt;Author&gt;Alsulaiman, J W; Kheirallah, K A; Alrawashdeh, A; Saleh, T; Obeidat, M; Alawneh, Y J; Abu, Sanad Z; Amayreh, W; Alawneh, R J&lt;/Author&gt;&lt;Year&gt;2024&lt;/Year&gt;&lt;Details&gt;&lt;_accession_num&gt;39188939&lt;/_accession_num&gt;&lt;_author_adr&gt;Department of Pediatrics, Faculty of Medicine, Yarmouk University, Irbid, Jordan.; Department of Public Health and Family Medicine, Faculty of Medicine, Jordan  University of Science and Technology, Irbid, Jordan.; Department of Allied Medical Sciences, Faculty of Applied Medical Sciences,  Jordan University of Science and Technology, Irbid, Jordan.; Department of Pharmacology and Public Health, Faculty of Medicine, The Hashemite  University, Zarqa, Jordan.; Department of Pediatrics, Princess Rahma Teaching Hospital, Irbid, Jordan.; Department of Public Health and Family Medicine, Faculty of Medicine, Jordan  University of Science and Technology, Irbid, Jordan.; Department of Pediatrics, Princess Rahma Teaching Hospital, Irbid, Jordan.; Department of Pediatrics, Faculty of Medicine, Yarmouk University, Irbid, Jordan.; Department of Public Health and Family Medicine, Faculty of Medicine, Jordan  University of Science and Technology, Irbid, Jordan.&lt;/_author_adr&gt;&lt;_collection_scope&gt;SCIE&lt;/_collection_scope&gt;&lt;_created&gt;66068763&lt;/_created&gt;&lt;_date&gt;2024-01-20&lt;/_date&gt;&lt;_date_display&gt;2024&lt;/_date_display&gt;&lt;_doi&gt;10.2147/TCRM.S464511&lt;/_doi&gt;&lt;_impact_factor&gt;   2.800&lt;/_impact_factor&gt;&lt;_isbn&gt;1176-6336 (Print); 1178-203X (Electronic); 1176-6336 (Linking)&lt;/_isbn&gt;&lt;_journal&gt;Ther Clin Risk Manag&lt;/_journal&gt;&lt;_keywords&gt;Jordan; children; drug hypersensitivity; drug resistance; penicillin resistance&lt;/_keywords&gt;&lt;_language&gt;eng&lt;/_language&gt;&lt;_modified&gt;66068763&lt;/_modified&gt;&lt;_ori_publication&gt;© 2024 Alsulaiman et al.&lt;/_ori_publication&gt;&lt;_pages&gt;505-514&lt;/_pages&gt;&lt;_tertiary_title&gt;Therapeutics and clinical risk management&lt;/_tertiary_title&gt;&lt;_type_work&gt;Journal Article&lt;/_type_work&gt;&lt;_url&gt;http://www.ncbi.nlm.nih.gov/entrez/query.fcgi?cmd=Retrieve&amp;amp;db=pubmed&amp;amp;dopt=Abstract&amp;amp;list_uids=39188939&amp;amp;query_hl=1&lt;/_url&gt;&lt;_volume&gt;20&lt;/_volume&gt;&lt;/Details&gt;&lt;Extra&gt;&lt;DBUID&gt;{F96A950B-833F-4880-A151-76DA2D6A2879}&lt;/DBUID&gt;&lt;/Extra&gt;&lt;/Item&gt;&lt;/References&gt;&lt;/Group&gt;&lt;Group&gt;&lt;References&gt;&lt;Item&gt;&lt;ID&gt;26043&lt;/ID&gt;&lt;UID&gt;{1BEB0B4B-AE30-43C8-91E6-742FB985D2C1}&lt;/UID&gt;&lt;Title&gt;Antibiotic allergy&lt;/Title&gt;&lt;Template&gt;Journal Article&lt;/Template&gt;&lt;Star&gt;0&lt;/Star&gt;&lt;Tag&gt;0&lt;/Tag&gt;&lt;Author&gt;Blumenthal, K G; Peter, J G; Trubiano, J A; Phillips, E J&lt;/Author&gt;&lt;Year&gt;2019&lt;/Year&gt;&lt;Details&gt;&lt;_accession_num&gt;30558872&lt;/_accession_num&gt;&lt;_author_adr&gt;Division of Rheumatology, Allergy and Immunology, Department of Medicine,  Massachusetts General Hospital, Boston, MA, USA; Harvard Medical School, Boston,  MA, USA.; Division of Allergy and Clinical Immunology, Department of Medicine, University  of Cape Town, Cape Town, South Africa; Allergy and Immunology Unit, University of  Cape Town Lung Institute, Cape Town, South Africa.; Department of Infectious Diseases, Austin Health, Melbourne, VIC, Australia;  Department of Medicine, University of Melbourne, Melbourne, VIC, Australia; The  National Centre for Infections in Cancer, Peter McCallum Cancer Centre,  Melbourne, VIC, Australia.; Institute for Immunology and Infectious Diseases, Murdoch University, Murdoch,  WA, Australia; Department of Medicine, Vanderbilt University Medical Center,  Nashville, TN, USA. Electronic address: elizabeth.j.phillips@vanderbilt.edu.&lt;/_author_adr&gt;&lt;_collection_scope&gt;SCI;SCIE&lt;/_collection_scope&gt;&lt;_created&gt;66068765&lt;/_created&gt;&lt;_date&gt;2019-01-12&lt;/_date&gt;&lt;_date_display&gt;2019 Jan 12&lt;/_date_display&gt;&lt;_doi&gt;10.1016/S0140-6736(18)32218-9&lt;/_doi&gt;&lt;_impact_factor&gt; 168.900&lt;/_impact_factor&gt;&lt;_isbn&gt;1474-547X (Electronic); 0140-6736 (Print); 0140-6736 (Linking)&lt;/_isbn&gt;&lt;_issue&gt;10167&lt;/_issue&gt;&lt;_journal&gt;Lancet&lt;/_journal&gt;&lt;_language&gt;eng&lt;/_language&gt;&lt;_modified&gt;66068765&lt;/_modified&gt;&lt;_ori_publication&gt;Copyright © 2019 Elsevier Ltd. All rights reserved.&lt;/_ori_publication&gt;&lt;_pages&gt;183-198&lt;/_pages&gt;&lt;_subject_headings&gt;Anaphylaxis/etiology; Anti-Bacterial Agents/*adverse effects; Cross Infection/epidemiology/therapy; *Drug Hypersensitivity/classification/diagnosis/epidemiology/therapy; Drug Resistance, Microbial; Female; Global Health; Humans; Male; Penicillins/*adverse effects; Risk Factors; beta-Lactamases/adverse effects&lt;/_subject_headings&gt;&lt;_tertiary_title&gt;Lancet (London, England)&lt;/_tertiary_title&gt;&lt;_type_work&gt;Journal Article; Research Support, Non-U.S. Gov&amp;apos;t; Review&lt;/_type_work&gt;&lt;_url&gt;http://www.ncbi.nlm.nih.gov/entrez/query.fcgi?cmd=Retrieve&amp;amp;db=pubmed&amp;amp;dopt=Abstract&amp;amp;list_uids=30558872&amp;amp;query_hl=1&lt;/_url&gt;&lt;_volume&gt;393&lt;/_volume&gt;&lt;/Details&gt;&lt;Extra&gt;&lt;DBUID&gt;{F96A950B-833F-4880-A151-76DA2D6A2879}&lt;/DBUID&gt;&lt;/Extra&gt;&lt;/Item&gt;&lt;/References&gt;&lt;/Group&gt;&lt;/Citation&gt;_x000a_"/>
    <w:docVar w:name="NE.Ref{CEA49DE3-920F-494A-87A5-8CEAE9CC1E79}" w:val=" ADDIN NE.Ref.{CEA49DE3-920F-494A-87A5-8CEAE9CC1E79}&lt;Citation&gt;&lt;Group&gt;&lt;References&gt;&lt;Item&gt;&lt;ID&gt;26134&lt;/ID&gt;&lt;UID&gt;{9FBC832A-FEE9-4566-B6DD-DE3443D5AC84}&lt;/UID&gt;&lt;Title&gt;Drug-Induced Anaphylaxis Documented in Electronic Health Records&lt;/Title&gt;&lt;Template&gt;Journal Article&lt;/Template&gt;&lt;Star&gt;0&lt;/Star&gt;&lt;Tag&gt;0&lt;/Tag&gt;&lt;Author&gt;Dhopeshwarkar, N; Sheikh, A; Doan, R; Topaz, M; Bates, D W; Blumenthal, K G; Zhou, L&lt;/Author&gt;&lt;Year&gt;2019&lt;/Year&gt;&lt;Details&gt;&lt;_accession_num&gt;29969686&lt;/_accession_num&gt;&lt;_author_adr&gt;Division of General Internal Medicine and Primary Care, Brigham and Women&amp;apos;s  Hospital, Harvard Medical School, Boston, Mass; College of Pharmacy and Health  Sciences, St. John&amp;apos;s University, Queens, NY.; Division of General Internal Medicine and Primary Care, Brigham and Women&amp;apos;s  Hospital, Harvard Medical School, Boston, Mass; Usher Institute of Population  Health Sciences and Informatics, The University of Edinburgh, Edinburgh, UK.; Division of General Internal Medicine and Primary Care, Brigham and Women&amp;apos;s  Hospital, Harvard Medical School, Boston, Mass; School of Pharmacy, MCPHS  University, Boston, Mass.; Division of General Internal Medicine and Primary Care, Brigham and Women&amp;apos;s  Hospital, Harvard Medical School, Boston, Mass.; Division of General Internal Medicine and Primary Care, Brigham and Women&amp;apos;s  Hospital, Harvard Medical School, Boston, Mass.; Division of Rheumatology, Allergy, and Immunology, Department of Medicine,  Massachusetts General Hospital, Harvard Medical School, Boston, Mass; Medical  Practice Evaluation Center, Department of Medicine, Massachusetts General  Hospital, Harvard Medical School, Boston, Mass; Edward P. Lawrence Center for  Quality and Safety, Massachusetts General Hospital, Harvard Medical School,  Boston, Mass.; Division of General Internal Medicine and Primary Care, Brigham and Women&amp;apos;s  Hospital, Harvard Medical School, Boston, Mass. Electronic address:  lzhou@bwh.harvard.edu.&lt;/_author_adr&gt;&lt;_created&gt;66068877&lt;/_created&gt;&lt;_date&gt;2019-01-01&lt;/_date&gt;&lt;_date_display&gt;2019 Jan&lt;/_date_display&gt;&lt;_doi&gt;10.1016/j.jaip.2018.06.010&lt;/_doi&gt;&lt;_impact_factor&gt;   9.400&lt;/_impact_factor&gt;&lt;_isbn&gt;2213-2201 (Electronic); 2213-2198 (Print)&lt;/_isbn&gt;&lt;_issue&gt;1&lt;/_issue&gt;&lt;_journal&gt;J Allergy Clin Immunol Pract&lt;/_journal&gt;&lt;_keywords&gt;Allergy; Drug; Electronic health records; Epidemiology; Hypersensitivity; IgE&lt;/_keywords&gt;&lt;_language&gt;eng&lt;/_language&gt;&lt;_modified&gt;66068877&lt;/_modified&gt;&lt;_ori_publication&gt;Copyright © 2019 American Academy of Allergy, Asthma &amp;amp; Immunology. All rights _x000d__x000a_      reserved.&lt;/_ori_publication&gt;&lt;_pages&gt;103-111&lt;/_pages&gt;&lt;_subject_headings&gt;Allergens/immunology; Anaphylaxis/diagnosis/*epidemiology; Anti-Inflammatory Agents, Non-Steroidal/*adverse effects/immunology; Delivery of Health Care/*statistics &amp;amp; numerical data; Drug Hypersensitivity/diagnosis/*epidemiology; Electronic Health Records/*statistics &amp;amp; numerical data; Female; Follow-Up Studies; Humans; Logistic Models; Male; Penicillins/*adverse effects/immunology; Prevalence; Risk Factors; Sex Factors; Sulfonamides/*adverse effects/immunology; Tryptases/blood; White People&lt;/_subject_headings&gt;&lt;_tertiary_title&gt;The journal of allergy and clinical immunology. In practice&lt;/_tertiary_title&gt;&lt;_type_work&gt;Journal Article; Research Support, N.I.H., Extramural; Research Support, Non-U.S. Gov&amp;apos;t; Research Support, U.S. Gov&amp;apos;t, P.H.S.&lt;/_type_work&gt;&lt;_url&gt;http://www.ncbi.nlm.nih.gov/entrez/query.fcgi?cmd=Retrieve&amp;amp;db=pubmed&amp;amp;dopt=Abstract&amp;amp;list_uids=29969686&amp;amp;query_hl=1&lt;/_url&gt;&lt;_volume&gt;7&lt;/_volume&gt;&lt;/Details&gt;&lt;Extra&gt;&lt;DBUID&gt;{F96A950B-833F-4880-A151-76DA2D6A2879}&lt;/DBUID&gt;&lt;/Extra&gt;&lt;/Item&gt;&lt;/References&gt;&lt;/Group&gt;&lt;/Citation&gt;_x000a_"/>
    <w:docVar w:name="NE.Ref{D4155C18-64A6-4536-9E8A-8B44E8ABB07B}" w:val=" ADDIN NE.Ref.{D4155C18-64A6-4536-9E8A-8B44E8ABB07B}&lt;Citation&gt;&lt;Group&gt;&lt;References&gt;&lt;Item&gt;&lt;ID&gt;26043&lt;/ID&gt;&lt;UID&gt;{1BEB0B4B-AE30-43C8-91E6-742FB985D2C1}&lt;/UID&gt;&lt;Title&gt;Antibiotic allergy&lt;/Title&gt;&lt;Template&gt;Journal Article&lt;/Template&gt;&lt;Star&gt;0&lt;/Star&gt;&lt;Tag&gt;0&lt;/Tag&gt;&lt;Author&gt;Blumenthal, K G; Peter, J G; Trubiano, J A; Phillips, E J&lt;/Author&gt;&lt;Year&gt;2019&lt;/Year&gt;&lt;Details&gt;&lt;_accession_num&gt;30558872&lt;/_accession_num&gt;&lt;_author_adr&gt;Division of Rheumatology, Allergy and Immunology, Department of Medicine,  Massachusetts General Hospital, Boston, MA, USA; Harvard Medical School, Boston,  MA, USA.; Division of Allergy and Clinical Immunology, Department of Medicine, University  of Cape Town, Cape Town, South Africa; Allergy and Immunology Unit, University of  Cape Town Lung Institute, Cape Town, South Africa.; Department of Infectious Diseases, Austin Health, Melbourne, VIC, Australia;  Department of Medicine, University of Melbourne, Melbourne, VIC, Australia; The  National Centre for Infections in Cancer, Peter McCallum Cancer Centre,  Melbourne, VIC, Australia.; Institute for Immunology and Infectious Diseases, Murdoch University, Murdoch,  WA, Australia; Department of Medicine, Vanderbilt University Medical Center,  Nashville, TN, USA. Electronic address: elizabeth.j.phillips@vanderbilt.edu.&lt;/_author_adr&gt;&lt;_collection_scope&gt;SCI;SCIE&lt;/_collection_scope&gt;&lt;_created&gt;66068765&lt;/_created&gt;&lt;_date&gt;2019-01-12&lt;/_date&gt;&lt;_date_display&gt;2019 Jan 12&lt;/_date_display&gt;&lt;_doi&gt;10.1016/S0140-6736(18)32218-9&lt;/_doi&gt;&lt;_impact_factor&gt; 168.900&lt;/_impact_factor&gt;&lt;_isbn&gt;1474-547X (Electronic); 0140-6736 (Print); 0140-6736 (Linking)&lt;/_isbn&gt;&lt;_issue&gt;10167&lt;/_issue&gt;&lt;_journal&gt;Lancet&lt;/_journal&gt;&lt;_language&gt;eng&lt;/_language&gt;&lt;_modified&gt;66068765&lt;/_modified&gt;&lt;_ori_publication&gt;Copyright © 2019 Elsevier Ltd. All rights reserved.&lt;/_ori_publication&gt;&lt;_pages&gt;183-198&lt;/_pages&gt;&lt;_subject_headings&gt;Anaphylaxis/etiology; Anti-Bacterial Agents/*adverse effects; Cross Infection/epidemiology/therapy; *Drug Hypersensitivity/classification/diagnosis/epidemiology/therapy; Drug Resistance, Microbial; Female; Global Health; Humans; Male; Penicillins/*adverse effects; Risk Factors; beta-Lactamases/adverse effects&lt;/_subject_headings&gt;&lt;_tertiary_title&gt;Lancet (London, England)&lt;/_tertiary_title&gt;&lt;_type_work&gt;Journal Article; Research Support, Non-U.S. Gov&amp;apos;t; Review&lt;/_type_work&gt;&lt;_url&gt;http://www.ncbi.nlm.nih.gov/entrez/query.fcgi?cmd=Retrieve&amp;amp;db=pubmed&amp;amp;dopt=Abstract&amp;amp;list_uids=30558872&amp;amp;query_hl=1&lt;/_url&gt;&lt;_volume&gt;393&lt;/_volume&gt;&lt;/Details&gt;&lt;Extra&gt;&lt;DBUID&gt;{F96A950B-833F-4880-A151-76DA2D6A2879}&lt;/DBUID&gt;&lt;/Extra&gt;&lt;/Item&gt;&lt;/References&gt;&lt;/Group&gt;&lt;/Citation&gt;_x000a_"/>
    <w:docVar w:name="NE.Ref{D5A130D1-166E-42A9-9FC7-497D2DD8756F}" w:val=" ADDIN NE.Ref.{D5A130D1-166E-42A9-9FC7-497D2DD8756F}&lt;Citation&gt;&lt;Group&gt;&lt;References&gt;&lt;Item&gt;&lt;ID&gt;26060&lt;/ID&gt;&lt;UID&gt;{F790BE93-503B-4178-AD41-85AE09123FDC}&lt;/UID&gt;&lt;Title&gt;Analysis of a beta-lactam allergy assessment protocol challenging diverse  reported allergies managed by an antimicrobial stewardship program&lt;/Title&gt;&lt;Template&gt;Journal Article&lt;/Template&gt;&lt;Star&gt;0&lt;/Star&gt;&lt;Tag&gt;0&lt;/Tag&gt;&lt;Author&gt;Jacobs, M W; Bremmer, D N; Shively, N R; Moffa, M A; Trienski, T L; Carr, D R; Buchanan, C A; Walsh, T L&lt;/Author&gt;&lt;Year&gt;2023&lt;/Year&gt;&lt;Details&gt;&lt;_accession_num&gt;37771740&lt;/_accession_num&gt;&lt;_author_adr&gt;Medicine Institute, Allegheny Health Network, Pittsburgh, PA, USA.; Department of Pharmacy, Allegheny Health Network, Pittsburgh, PA, USA.; Division of Infectious Diseases, Allegheny Health Network, Pittsburgh, PA, USA.; Division of Infectious Diseases, Allegheny Health Network, Pittsburgh, PA, USA.; Department of Pharmacy, Allegheny Health Network, Pittsburgh, PA, USA.; Department of Pharmacy, Allegheny Health Network, Pittsburgh, PA, USA.; Department of Pharmacy, Allegheny Health Network, Pittsburgh, PA, USA.; Division of Infectious Diseases, Allegheny Health Network, Pittsburgh, PA, USA.&lt;/_author_adr&gt;&lt;_created&gt;66068782&lt;/_created&gt;&lt;_date&gt;2023-01-20&lt;/_date&gt;&lt;_date_display&gt;2023&lt;/_date_display&gt;&lt;_doi&gt;10.1017/ash.2023.432&lt;/_doi&gt;&lt;_isbn&gt;2732-494X (Electronic); 2732-494X (Linking)&lt;/_isbn&gt;&lt;_issue&gt;1&lt;/_issue&gt;&lt;_journal&gt;Antimicrob Steward Healthc Epidemiol&lt;/_journal&gt;&lt;_keywords&gt;allergy; allergy delabeling; antibiotic; antimicrobial stewardship program; beta-lactam; penicillin&lt;/_keywords&gt;&lt;_language&gt;eng&lt;/_language&gt;&lt;_modified&gt;66068782&lt;/_modified&gt;&lt;_ori_publication&gt;© The Author(s) 2023.&lt;/_ori_publication&gt;&lt;_pages&gt;e153&lt;/_pages&gt;&lt;_tertiary_title&gt;Antimicrobial stewardship &amp;amp; healthcare epidemiology : ASHE&lt;/_tertiary_title&gt;&lt;_type_work&gt;Journal Article&lt;/_type_work&gt;&lt;_url&gt;http://www.ncbi.nlm.nih.gov/entrez/query.fcgi?cmd=Retrieve&amp;amp;db=pubmed&amp;amp;dopt=Abstract&amp;amp;list_uids=37771740&amp;amp;query_hl=1&lt;/_url&gt;&lt;_volume&gt;3&lt;/_volume&gt;&lt;/Details&gt;&lt;Extra&gt;&lt;DBUID&gt;{F96A950B-833F-4880-A151-76DA2D6A2879}&lt;/DBUID&gt;&lt;/Extra&gt;&lt;/Item&gt;&lt;/References&gt;&lt;/Group&gt;&lt;/Citation&gt;_x000a_"/>
    <w:docVar w:name="NE.Ref{D70B3256-65C0-4A0D-9778-0ED736DF95D5}" w:val=" ADDIN NE.Ref.{D70B3256-65C0-4A0D-9778-0ED736DF95D5}&lt;Citation&gt;&lt;Group&gt;&lt;References&gt;&lt;Item&gt;&lt;ID&gt;26064&lt;/ID&gt;&lt;UID&gt;{9D4D1ACC-62B4-4F70-B051-84859EC1E82C}&lt;/UID&gt;&lt;Title&gt;CATALYST: challenging antibiotic allergy status&lt;/Title&gt;&lt;Template&gt;Journal Article&lt;/Template&gt;&lt;Star&gt;0&lt;/Star&gt;&lt;Tag&gt;0&lt;/Tag&gt;&lt;Author&gt;Brayson, J; Barrett, S; Baqir, W; Campbell, D; Oswald, T; Ellis, S; Premchand, N&lt;/Author&gt;&lt;Year&gt;2023&lt;/Year&gt;&lt;Details&gt;&lt;_accession_num&gt;36975000&lt;/_accession_num&gt;&lt;_author_adr&gt;Northumbria Healthcare NHS Foundation Trust, North Tyneside General Hospital,  Pharmacy department, Rake Lane, North Shields, NE29 8NH, UK.; Northumbria Healthcare NHS Foundation Trust, North Tyneside General Hospital,  Pharmacy department, Rake Lane, North Shields, NE29 8NH, UK.; Northumbria Healthcare NHS Foundation Trust, North Tyneside General Hospital,  Pharmacy department, Rake Lane, North Shields, NE29 8NH, UK.; Northumbria Healthcare NHS Foundation Trust, North Tyneside General Hospital,  Pharmacy department, Rake Lane, North Shields, NE29 8NH, UK.; Northumbria Healthcare NHS Foundation Trust, North Tyneside General Hospital,  Microbiology department, Rake Lane, North Shields, NE29 8NH, UK.; Northumbria Healthcare NHS Foundation Trust, Northumbria Specialist Emergency  Care Hospital, Northumbria Way, Infectious Diseases/Acute Medicine, Rake Lane,  North Shields, NE23 6NZ, UK.; Northumbria Healthcare NHS Foundation Trust, Northumbria Specialist Emergency  Care Hospital, Northumbria Way, Infectious Diseases/Acute Medicine, Rake Lane,  North Shields, NE23 6NZ, UK.&lt;/_author_adr&gt;&lt;_created&gt;66068784&lt;/_created&gt;&lt;_date&gt;2023-05-03&lt;/_date&gt;&lt;_date_display&gt;2023 May 3&lt;/_date_display&gt;&lt;_doi&gt;10.1093/jac/dkad081&lt;/_doi&gt;&lt;_impact_factor&gt;   5.200&lt;/_impact_factor&gt;&lt;_isbn&gt;1460-2091 (Electronic); 0305-7453 (Linking)&lt;/_isbn&gt;&lt;_issue&gt;5&lt;/_issue&gt;&lt;_journal&gt;J Antimicrob Chemother&lt;/_journal&gt;&lt;_language&gt;eng&lt;/_language&gt;&lt;_modified&gt;66068784&lt;/_modified&gt;&lt;_ori_publication&gt;© The Author(s) 2023. Published by Oxford University Press on behalf of British _x000d__x000a_      Society for Antimicrobial Chemotherapy. All rights reserved. For permissions, _x000d__x000a_      please e-mail: journals.permissions@oup.com.&lt;/_ori_publication&gt;&lt;_pages&gt;1241-1244&lt;/_pages&gt;&lt;_subject_headings&gt;Humans; Anti-Bacterial Agents/adverse effects; Penicillins/adverse effects; *Drug Hypersensitivity/diagnosis; Medical Records; *Hypersensitivity&lt;/_subject_headings&gt;&lt;_tertiary_title&gt;The Journal of antimicrobial chemotherapy&lt;/_tertiary_title&gt;&lt;_type_work&gt;Journal Article&lt;/_type_work&gt;&lt;_url&gt;http://www.ncbi.nlm.nih.gov/entrez/query.fcgi?cmd=Retrieve&amp;amp;db=pubmed&amp;amp;dopt=Abstract&amp;amp;list_uids=36975000&amp;amp;query_hl=1&lt;/_url&gt;&lt;_volume&gt;78&lt;/_volume&gt;&lt;/Details&gt;&lt;Extra&gt;&lt;DBUID&gt;{F96A950B-833F-4880-A151-76DA2D6A2879}&lt;/DBUID&gt;&lt;/Extra&gt;&lt;/Item&gt;&lt;/References&gt;&lt;/Group&gt;&lt;/Citation&gt;_x000a_"/>
    <w:docVar w:name="NE.Ref{DC5CD2B3-D186-4D90-9514-B95F53C3FA0E}" w:val=" ADDIN NE.Ref.{DC5CD2B3-D186-4D90-9514-B95F53C3FA0E}&lt;Citation&gt;&lt;Group&gt;&lt;References&gt;&lt;Item&gt;&lt;ID&gt;26054&lt;/ID&gt;&lt;UID&gt;{A511B922-939E-405C-870D-E4854AF5228F}&lt;/UID&gt;&lt;Title&gt;Development of a Pipeline for Removing Allergy Labels in Patients Undergoing  Hematopoietic Stem Cell Transplantation&lt;/Title&gt;&lt;Template&gt;Journal Article&lt;/Template&gt;&lt;Star&gt;0&lt;/Star&gt;&lt;Tag&gt;0&lt;/Tag&gt;&lt;Author&gt;Merz, L E; Huang, G X; Mehta, G D; Lynch, D M; Maliborski, N; Besz, K; Wickner, P; Cutler, C; Castells, M&lt;/Author&gt;&lt;Year&gt;2024&lt;/Year&gt;&lt;Details&gt;&lt;_accession_num&gt;38134971&lt;/_accession_num&gt;&lt;_author_adr&gt;Department of Medicine, Brigham and Women&amp;apos;s Hospital, Boston, Massachusetts.; Division of Allergy and Immunology, Brigham and Women&amp;apos;s Hospital, Boston,  Massachusetts.; Division of Allergy and Immunology, Brigham and Women&amp;apos;s Hospital, Boston,  Massachusetts.; Division of Allergy and Immunology, Brigham and Women&amp;apos;s Hospital, Boston,  Massachusetts.; Center for Clinical Investigation, Brigham and Women&amp;apos;s Hospital, Boston,  Massachusetts.; Division of Allergy and Immunology, Brigham and Women&amp;apos;s Hospital, Boston,  Massachusetts.; Division of Allergy and Immunology, Brigham and Women&amp;apos;s Hospital, Boston,  Massachusetts.; Division of Transplantation and Cellular Therapy, Dana-Farber Cancer Institute,  Boston, Massachusetts.; Division of Allergy and Immunology, Brigham and Women&amp;apos;s Hospital, Boston,  Massachusetts. Electronic address: mcastells@bwh.harvard.edu.&lt;/_author_adr&gt;&lt;_created&gt;66068776&lt;/_created&gt;&lt;_date&gt;2024-03-01&lt;/_date&gt;&lt;_date_display&gt;2024 Mar&lt;/_date_display&gt;&lt;_doi&gt;10.1016/j.jtct.2023.12.012&lt;/_doi&gt;&lt;_impact_factor&gt;   3.200&lt;/_impact_factor&gt;&lt;_isbn&gt;2666-6367 (Electronic); 2666-6367 (Linking)&lt;/_isbn&gt;&lt;_issue&gt;3&lt;/_issue&gt;&lt;_journal&gt;Transplant Cell Ther&lt;/_journal&gt;&lt;_keywords&gt;Hematopoietic stem cell transplantation; PDSA; Penicillin allergy; Quality improvement&lt;/_keywords&gt;&lt;_language&gt;eng&lt;/_language&gt;&lt;_modified&gt;66068776&lt;/_modified&gt;&lt;_ori_publication&gt;Copyright © 2023 The American Society for Transplantation and Cellular Therapy. _x000d__x000a_      Published by Elsevier Inc. All rights reserved.&lt;/_ori_publication&gt;&lt;_pages&gt;322.e1-322.e10&lt;/_pages&gt;&lt;_subject_headings&gt;Humans; Skin Tests; Penicillins/adverse effects; Amoxicillin/adverse effects; *Drug Hypersensitivity; beta-Lactams/adverse effects; *Hematopoietic Stem Cell Transplantation/adverse effects; *Hypersensitivity&lt;/_subject_headings&gt;&lt;_tertiary_title&gt;Transplantation and cellular therapy&lt;/_tertiary_title&gt;&lt;_type_work&gt;Journal Article&lt;/_type_work&gt;&lt;_url&gt;http://www.ncbi.nlm.nih.gov/entrez/query.fcgi?cmd=Retrieve&amp;amp;db=pubmed&amp;amp;dopt=Abstract&amp;amp;list_uids=38134971&amp;amp;query_hl=1&lt;/_url&gt;&lt;_volume&gt;30&lt;/_volume&gt;&lt;/Details&gt;&lt;Extra&gt;&lt;DBUID&gt;{F96A950B-833F-4880-A151-76DA2D6A2879}&lt;/DBUID&gt;&lt;/Extra&gt;&lt;/Item&gt;&lt;/References&gt;&lt;/Group&gt;&lt;/Citation&gt;_x000a_"/>
    <w:docVar w:name="NE.Ref{E6F81E7A-616D-4EF2-A2DB-90C6BC01F0D0}" w:val=" ADDIN NE.Ref.{E6F81E7A-616D-4EF2-A2DB-90C6BC01F0D0}&lt;Citation&gt;&lt;Group&gt;&lt;References&gt;&lt;Item&gt;&lt;ID&gt;26069&lt;/ID&gt;&lt;UID&gt;{ED7ABD5C-E990-42A1-9FF7-1E000882A873}&lt;/UID&gt;&lt;Title&gt;Review of Pharmacist Driven Penicillin Allergy Assessments and Skin Testing: A  Multi-Center Case-Series&lt;/Title&gt;&lt;Template&gt;Journal Article&lt;/Template&gt;&lt;Star&gt;0&lt;/Star&gt;&lt;Tag&gt;0&lt;/Tag&gt;&lt;Author&gt;Harper, H M; Sanchez, M&lt;/Author&gt;&lt;Year&gt;2022&lt;/Year&gt;&lt;Details&gt;&lt;_accession_num&gt;35898263&lt;/_accession_num&gt;&lt;_author_adr&gt;Health First Holmes Regional Medical Center, Melbourne, FL, USA.; Health First Holmes Regional Medical Center, Melbourne, FL, USA.&lt;/_author_adr&gt;&lt;_created&gt;66068790&lt;/_created&gt;&lt;_date&gt;2022-08-01&lt;/_date&gt;&lt;_date_display&gt;2022 Aug&lt;/_date_display&gt;&lt;_doi&gt;10.1177/00185787211046862&lt;/_doi&gt;&lt;_impact_factor&gt;   0.700&lt;/_impact_factor&gt;&lt;_isbn&gt;0018-5787 (Print); 1945-1253 (Electronic); 0018-5787 (Linking)&lt;/_isbn&gt;&lt;_issue&gt;4&lt;/_issue&gt;&lt;_journal&gt;Hosp Pharm&lt;/_journal&gt;&lt;_keywords&gt;allergies; allergy; amoxicillin; aztreonam; beta lactams; penicillin; penicillin skin test; pharmacist; pharmacy; skin test&lt;/_keywords&gt;&lt;_language&gt;eng&lt;/_language&gt;&lt;_modified&gt;66068790&lt;/_modified&gt;&lt;_ori_publication&gt;© The Author(s) 2021.&lt;/_ori_publication&gt;&lt;_pages&gt;469-473&lt;/_pages&gt;&lt;_tertiary_title&gt;Hospital pharmacy&lt;/_tertiary_title&gt;&lt;_type_work&gt;Journal Article&lt;/_type_work&gt;&lt;_url&gt;http://www.ncbi.nlm.nih.gov/entrez/query.fcgi?cmd=Retrieve&amp;amp;db=pubmed&amp;amp;dopt=Abstract&amp;amp;list_uids=35898263&amp;amp;query_hl=1&lt;/_url&gt;&lt;_volume&gt;57&lt;/_volume&gt;&lt;/Details&gt;&lt;Extra&gt;&lt;DBUID&gt;{F96A950B-833F-4880-A151-76DA2D6A2879}&lt;/DBUID&gt;&lt;/Extra&gt;&lt;/Item&gt;&lt;/References&gt;&lt;/Group&gt;&lt;/Citation&gt;_x000a_"/>
    <w:docVar w:name="NE.Ref{E9FEFD66-B6BF-455A-A43A-CB19DD305BB0}" w:val=" ADDIN NE.Ref.{E9FEFD66-B6BF-455A-A43A-CB19DD305BB0}&lt;Citation&gt;&lt;Group&gt;&lt;References&gt;&lt;Item&gt;&lt;ID&gt;26037&lt;/ID&gt;&lt;UID&gt;{30964C68-3062-4BDC-83F4-60458C700B56}&lt;/UID&gt;&lt;Title&gt;Developing and disseminating an electronic penicillin allergy de-labelling tool  using the model for improvement framework&lt;/Title&gt;&lt;Template&gt;Journal Article&lt;/Template&gt;&lt;Star&gt;0&lt;/Star&gt;&lt;Tag&gt;0&lt;/Tag&gt;&lt;Author&gt;Saravanabavan, S; McKernan, P; Cameron, S; Kwan, N; Kang, K T; Roberts, A; Carr, R; Mak, R; Elwood, C; Paquette, V; Stimpson, R; Abrahams, B; Chan, E S; Slayter, K; Rahier, A; Sainchuk, I; Olsen, S; Kucey, M; Shamseddine, J; Babiker, ZOE; Wong, T&lt;/Author&gt;&lt;Year&gt;2024&lt;/Year&gt;&lt;Details&gt;&lt;_accession_num&gt;39716339&lt;/_accession_num&gt;&lt;_author_adr&gt;BC Children&amp;apos;s Hospital, 4480 Oak Street, Room 1C31B, Oak Street Entrance, 1982  Building, Djavid Mowafaghian Wing, Vancouver, BC, V6H 3V4, Canada.  sujen.saravanabavan@gmail.com.; Faculty of Medicine, University of British Columbia, Vancouver, BC, Canada.; Division of Allergy, Department of Pediatrics, University of British Columbia,  Vancouver, BC, Canada.; Community Allergy Clinic, Victoria, BC, Canada.; BC Children&amp;apos;s Hospital, 4480 Oak Street, Room 1C31B, Oak Street Entrance, 1982  Building, Djavid Mowafaghian Wing, Vancouver, BC, V6H 3V4, Canada.; BC Children&amp;apos;s Hospital, 4480 Oak Street, Room 1C31B, Oak Street Entrance, 1982  Building, Djavid Mowafaghian Wing, Vancouver, BC, V6H 3V4, Canada.; BC Children&amp;apos;s Hospital, 4480 Oak Street, Room 1C31B, Oak Street Entrance, 1982  Building, Djavid Mowafaghian Wing, Vancouver, BC, V6H 3V4, Canada.; BC Children&amp;apos;s Hospital, 4480 Oak Street, Room 1C31B, Oak Street Entrance, 1982  Building, Djavid Mowafaghian Wing, Vancouver, BC, V6H 3V4, Canada.; BC Children&amp;apos;s Hospital, 4480 Oak Street, Room 1C31B, Oak Street Entrance, 1982  Building, Djavid Mowafaghian Wing, Vancouver, BC, V6H 3V4, Canada.; BC Women&amp;apos;s Hospital and Health Centre, Vancouver, BC, Canada.; Department of Obstetrics and Gynecology, University of British Columbia,  Vancouver, BC, Canada.; BC Women&amp;apos;s Hospital and Health Centre, Vancouver, BC, Canada.; BC Centre for Disease Control, Vancouver, BC, Canada.; Provincial Health Services Authority, Vancouver, BC, Canada.; BC Children&amp;apos;s Hospital, 4480 Oak Street, Room 1C31B, Oak Street Entrance, 1982  Building, Djavid Mowafaghian Wing, Vancouver, BC, V6H 3V4, Canada.; Division of Allergy, Department of Pediatrics, University of British Columbia,  Vancouver, BC, Canada.; IWK Health Centre, Halifax, Halifax, NS, Canada.; University Hospital of Northern British Columbia, Prince George, BC, Canada.; University Hospital of Northern British Columbia, Prince George, BC, Canada.; University Hospital of Northern British Columbia, Prince George, BC, Canada.; Regina General Hospital, Regina, SK, Canada.; Department of Pharmacy, Sheikh Shakhbout Medical City, PO Box 11001, Abu Dhabi,  United Arab Emirates.; Tropical and Infectious Diseases Division, Sheikh Shakhbout Medical City, PO Box  11001, Abu Dhabi, United Arab Emirates.; College of Medicine and Health Sciences, Khalifa University, PO Box 127788, Abu  Dhabi, United Arab Emirates.; BC Children&amp;apos;s Hospital, 4480 Oak Street, Room 1C31B, Oak Street Entrance, 1982  Building, Djavid Mowafaghian Wing, Vancouver, BC, V6H 3V4, Canada.; Division of Allergy, Department of Pediatrics, University of British Columbia,  Vancouver, BC, Canada.&lt;/_author_adr&gt;&lt;_created&gt;66068761&lt;/_created&gt;&lt;_date&gt;2024-12-23&lt;/_date&gt;&lt;_date_display&gt;2024 Dec 23&lt;/_date_display&gt;&lt;_doi&gt;10.1186/s13223-024-00942-3&lt;/_doi&gt;&lt;_impact_factor&gt;   2.700&lt;/_impact_factor&gt;&lt;_isbn&gt;1710-1484 (Print); 1710-1492 (Electronic); 1710-1484 (Linking)&lt;/_isbn&gt;&lt;_issue&gt;1&lt;/_issue&gt;&lt;_journal&gt;Allergy Asthma Clin Immunol&lt;/_journal&gt;&lt;_keywords&gt;Antibiotic allergy; Clinical; Decision support systems; Drug hypersensitivity; Patient safety; Penicillin allergy; Penicillin hypersensitivity; Quality improvement&lt;/_keywords&gt;&lt;_language&gt;eng&lt;/_language&gt;&lt;_modified&gt;66068761&lt;/_modified&gt;&lt;_ori_publication&gt;© 2024. The Author(s).&lt;/_ori_publication&gt;&lt;_pages&gt;73&lt;/_pages&gt;&lt;_tertiary_title&gt;Allergy, asthma, and clinical immunology : official journal of the Canadian _x000d__x000a_      Society of Allergy and Clinical Immunology&lt;/_tertiary_title&gt;&lt;_type_work&gt;Journal Article&lt;/_type_work&gt;&lt;_url&gt;http://www.ncbi.nlm.nih.gov/entrez/query.fcgi?cmd=Retrieve&amp;amp;db=pubmed&amp;amp;dopt=Abstract&amp;amp;list_uids=39716339&amp;amp;query_hl=1&lt;/_url&gt;&lt;_volume&gt;20&lt;/_volume&gt;&lt;/Details&gt;&lt;Extra&gt;&lt;DBUID&gt;{F96A950B-833F-4880-A151-76DA2D6A2879}&lt;/DBUID&gt;&lt;/Extra&gt;&lt;/Item&gt;&lt;/References&gt;&lt;/Group&gt;&lt;/Citation&gt;_x000a_"/>
    <w:docVar w:name="NE.Ref{EA870C51-D2E9-4862-B5B2-40C1BA5FC1D1}" w:val=" ADDIN NE.Ref.{EA870C51-D2E9-4862-B5B2-40C1BA5FC1D1}&lt;Citation&gt;&lt;Group&gt;&lt;References&gt;&lt;Item&gt;&lt;ID&gt;26186&lt;/ID&gt;&lt;UID&gt;{7CE991E8-4977-485B-BD8F-A6445E477002}&lt;/UID&gt;&lt;Title&gt;The prevalence and reliability of self-reported penicillin allergy in a community  hospital&lt;/Title&gt;&lt;Template&gt;Journal Article&lt;/Template&gt;&lt;Star&gt;0&lt;/Star&gt;&lt;Tag&gt;0&lt;/Tag&gt;&lt;Author&gt;Khasawneh, F A; Slaton, M A; Katzen, S L; Woolbert, A A; Anderson, S D; Parker, M B; Anderson, R M; Haase, K K; Smalligan, R D&lt;/Author&gt;&lt;Year&gt;2013&lt;/Year&gt;&lt;Details&gt;&lt;_accession_num&gt;24348066&lt;/_accession_num&gt;&lt;_author_adr&gt;Section of Infectious Diseases, Department of Internal Medicine, Texas Tech  University Health Sciences Center, Amarillo, TX, USA.; School of Medicine, Texas Tech University Health Sciences Center, Amarillo, TX,  USA.; School of Medicine, Texas Tech University Health Sciences Center, Amarillo, TX,  USA.; School of Medicine, Texas Tech University Health Sciences Center, Amarillo, TX,  USA.; School of Medicine, Texas Tech University Health Sciences Center, Amarillo, TX,  USA.; School of Medicine, Texas Tech University Health Sciences Center, Amarillo, TX,  USA.; School of Medicine, Texas Tech University Health Sciences Center, Amarillo, TX,  USA.; School of Pharmacy, Texas Tech University Health Sciences Center, Amarillo, TX,  USA.; Department of Internal Medicine, Texas Tech University Health Sciences Center,  Amarillo, TX, USA.&lt;/_author_adr&gt;&lt;_created&gt;66069275&lt;/_created&gt;&lt;_date&gt;2013-01-20&lt;/_date&gt;&lt;_date_display&gt;2013&lt;/_date_display&gt;&lt;_doi&gt;10.2147/IJGM.S54559&lt;/_doi&gt;&lt;_impact_factor&gt;   2.300&lt;/_impact_factor&gt;&lt;_isbn&gt;1178-7074 (Print); 1178-7074 (Electronic); 1178-7074 (Linking)&lt;/_isbn&gt;&lt;_journal&gt;Int J Gen Med&lt;/_journal&gt;&lt;_keywords&gt;allergy; beta-lactam antibiotics; penicillins&lt;/_keywords&gt;&lt;_language&gt;eng&lt;/_language&gt;&lt;_modified&gt;66069275&lt;/_modified&gt;&lt;_pages&gt;905-9&lt;/_pages&gt;&lt;_tertiary_title&gt;International journal of general medicine&lt;/_tertiary_title&gt;&lt;_type_work&gt;Journal Article&lt;/_type_work&gt;&lt;_url&gt;http://www.ncbi.nlm.nih.gov/entrez/query.fcgi?cmd=Retrieve&amp;amp;db=pubmed&amp;amp;dopt=Abstract&amp;amp;list_uids=24348066&amp;amp;query_hl=1&lt;/_url&gt;&lt;_volume&gt;6&lt;/_volume&gt;&lt;/Details&gt;&lt;Extra&gt;&lt;DBUID&gt;{F96A950B-833F-4880-A151-76DA2D6A2879}&lt;/DBUID&gt;&lt;/Extra&gt;&lt;/Item&gt;&lt;/References&gt;&lt;/Group&gt;&lt;/Citation&gt;_x000a_"/>
    <w:docVar w:name="NE.Ref{EBD5A979-0E2E-4786-856D-607246E8871C}" w:val=" ADDIN NE.Ref.{EBD5A979-0E2E-4786-856D-607246E8871C}&lt;Citation&gt;&lt;Group&gt;&lt;References&gt;&lt;Item&gt;&lt;ID&gt;26188&lt;/ID&gt;&lt;UID&gt;{8CA008B2-83B9-4953-B0C5-4E177776B3FE}&lt;/UID&gt;&lt;Title&gt;Time Has Come for Routine Penicillin Allergy Testing in Obstetrics&lt;/Title&gt;&lt;Template&gt;Journal Article&lt;/Template&gt;&lt;Star&gt;0&lt;/Star&gt;&lt;Tag&gt;0&lt;/Tag&gt;&lt;Author&gt;Cook, E; Ramirez, M; Turrentine, M&lt;/Author&gt;&lt;Year&gt;2020&lt;/Year&gt;&lt;Details&gt;&lt;_accession_num&gt;32025345&lt;/_accession_num&gt;&lt;_author_adr&gt;Department of Obstetrics and Gynecology, Baylor College of Medicine, Houston,  Texas.; Department of Obstetrics and Gynecology, Baylor College of Medicine, Houston,  Texas.; Department of Obstetrics and Gynecology, Baylor College of Medicine, Houston,  Texas.&lt;/_author_adr&gt;&lt;_created&gt;66069276&lt;/_created&gt;&lt;_date&gt;2020-01-01&lt;/_date&gt;&lt;_date_display&gt;2020 Jan&lt;/_date_display&gt;&lt;_doi&gt;10.1055/s-0039-3401801&lt;/_doi&gt;&lt;_impact_factor&gt;   0.900&lt;/_impact_factor&gt;&lt;_isbn&gt;2157-6998 (Print); 2157-7005 (Electronic); 2157-7005 (Linking)&lt;/_isbn&gt;&lt;_issue&gt;1&lt;/_issue&gt;&lt;_journal&gt;AJP Rep&lt;/_journal&gt;&lt;_keywords&gt;penicillin allergy; penicillin allergy skin testing; pregnancy&lt;/_keywords&gt;&lt;_language&gt;eng&lt;/_language&gt;&lt;_modified&gt;66069276&lt;/_modified&gt;&lt;_pages&gt;e15-e19&lt;/_pages&gt;&lt;_tertiary_title&gt;AJP reports&lt;/_tertiary_title&gt;&lt;_type_work&gt;Journal Article&lt;/_type_work&gt;&lt;_url&gt;http://www.ncbi.nlm.nih.gov/entrez/query.fcgi?cmd=Retrieve&amp;amp;db=pubmed&amp;amp;dopt=Abstract&amp;amp;list_uids=32025345&amp;amp;query_hl=1&lt;/_url&gt;&lt;_volume&gt;10&lt;/_volume&gt;&lt;/Details&gt;&lt;Extra&gt;&lt;DBUID&gt;{F96A950B-833F-4880-A151-76DA2D6A2879}&lt;/DBUID&gt;&lt;/Extra&gt;&lt;/Item&gt;&lt;/References&gt;&lt;/Group&gt;&lt;/Citation&gt;_x000a_"/>
    <w:docVar w:name="NE.Ref{F14FC3EE-0744-4056-863A-36E13F8F053D}" w:val=" ADDIN NE.Ref.{F14FC3EE-0744-4056-863A-36E13F8F053D}&lt;Citation&gt;&lt;Group&gt;&lt;References&gt;&lt;Item&gt;&lt;ID&gt;26052&lt;/ID&gt;&lt;UID&gt;{C2E3D9FE-B957-4F50-8AAC-F97B7A8A744E}&lt;/UID&gt;&lt;Title&gt;Randomized Multicenter Trial for the Validation of an Easy-to-Administer  Algorithm to Define Penicillin Allergy Status in Sexually Transmitted Infection  Clinic Outpatients&lt;/Title&gt;&lt;Template&gt;Journal Article&lt;/Template&gt;&lt;Star&gt;0&lt;/Star&gt;&lt;Tag&gt;0&lt;/Tag&gt;&lt;Author&gt;Lillis, R A; Barbee, L A; McNeil, C J; Newman, L; Fortenberry, J D; Alvarez-Arango, S; Zenilman, J M&lt;/Author&gt;&lt;Year&gt;2024&lt;/Year&gt;&lt;Details&gt;&lt;_accession_num&gt;38325290&lt;/_accession_num&gt;&lt;_author_adr&gt;Section of Infectious Diseases, Louisiana State University School of Medicine,  New Orleans, Louisiana, USA.; Division of Infectious Diseases, University of Washington, Seattle, Washington,  USA.; Section of Infectious Diseases, Wake Forest University School of Medicine,  Winston-Salem, North Carolina, USA.; National Institute of Allergy and Infectious Diseases, Rockville, Maryland, USA.; Division of Adolescent Medicine, Indiana University School of Medicine,  Indianapolis, Indiana, USA.; Division of Clinical Pharmacology, Johns Hopkins University School of Medicine,  Baltimore, Maryland, USA.; Division of Allergy and Clinical Immunology, Johns Hopkins University School of  Medicine, Baltimore, Maryland, USA.; Division of Infectious Diseases, Johns Hopkins University School of Medicine,  Baltimore, Maryland, USA.&lt;/_author_adr&gt;&lt;_collection_scope&gt;SCI;SCIE&lt;/_collection_scope&gt;&lt;_created&gt;66068775&lt;/_created&gt;&lt;_date&gt;2024-05-15&lt;/_date&gt;&lt;_date_display&gt;2024 May 15&lt;/_date_display&gt;&lt;_doi&gt;10.1093/cid/ciae064&lt;/_doi&gt;&lt;_impact_factor&gt;  11.800&lt;/_impact_factor&gt;&lt;_isbn&gt;1537-6591 (Electronic); 1058-4838 (Print); 1058-4838 (Linking)&lt;/_isbn&gt;&lt;_issue&gt;5&lt;/_issue&gt;&lt;_journal&gt;Clin Infect Dis&lt;/_journal&gt;&lt;_keywords&gt;allergy skin testing; allergy testing; beta-lactam allergy; graded oral challenge; penicillin allergy&lt;/_keywords&gt;&lt;_language&gt;eng&lt;/_language&gt;&lt;_modified&gt;66068775&lt;/_modified&gt;&lt;_ori_publication&gt;© The Author(s) 2024. Published by Oxford University Press on behalf of _x000d__x000a_      Infectious Diseases Society of America. All rights reserved. For permissions, _x000d__x000a_      please e-mail: journals.permissions@oup.com.&lt;/_ori_publication&gt;&lt;_pages&gt;1131-1139&lt;/_pages&gt;&lt;_subject_headings&gt;Adult; Female; Humans; Male; Middle Aged; Young Adult; *Algorithms; Anti-Bacterial Agents/administration &amp;amp; dosage/adverse effects/therapeutic use; *Drug Hypersensitivity/diagnosis; Outpatients; *Penicillins/adverse effects/administration &amp;amp; dosage; Sexually Transmitted Diseases/diagnosis/drug therapy; Skin Tests/methods; Surveys and Questionnaires; Feasibility Studies&lt;/_subject_headings&gt;&lt;_tertiary_title&gt;Clinical infectious diseases : an official publication of the Infectious Diseases _x000d__x000a_      Society of America&lt;/_tertiary_title&gt;&lt;_type_work&gt;Journal Article; Multicenter Study; Randomized Controlled Trial&lt;/_type_work&gt;&lt;_url&gt;http://www.ncbi.nlm.nih.gov/entrez/query.fcgi?cmd=Retrieve&amp;amp;db=pubmed&amp;amp;dopt=Abstract&amp;amp;list_uids=38325290&amp;amp;query_hl=1&lt;/_url&gt;&lt;_volume&gt;78&lt;/_volume&gt;&lt;/Details&gt;&lt;Extra&gt;&lt;DBUID&gt;{F96A950B-833F-4880-A151-76DA2D6A2879}&lt;/DBUID&gt;&lt;/Extra&gt;&lt;/Item&gt;&lt;/References&gt;&lt;/Group&gt;&lt;/Citation&gt;_x000a_"/>
    <w:docVar w:name="NE.Ref{F1C2F217-50F4-487F-8E46-02698F1B6A20}" w:val=" ADDIN NE.Ref.{F1C2F217-50F4-487F-8E46-02698F1B6A20}&lt;Citation&gt;&lt;Group&gt;&lt;References&gt;&lt;Item&gt;&lt;ID&gt;26068&lt;/ID&gt;&lt;UID&gt;{199323E5-9A0E-4096-958F-AA6F26CF2306}&lt;/UID&gt;&lt;Title&gt;Hong Kong Drug Allergy Delabelling Initiative (HK-DADI) consensus statements for  penicillin allergy testing by nonallergists&lt;/Title&gt;&lt;Template&gt;Journal Article&lt;/Template&gt;&lt;Star&gt;0&lt;/Star&gt;&lt;Tag&gt;0&lt;/Tag&gt;&lt;Author&gt;Li, P H; Wong, JCY; Chan, JMC; Chik, TSH; Chu, M Y; Ho, GCH; Leung, W S; Li, TCM; Ng, Y Y; Shum, R; Sin, WWY; Tso, EYK; Wu, AKL; Au, EYL&lt;/Author&gt;&lt;Year&gt;2022&lt;/Year&gt;&lt;Details&gt;&lt;_accession_num&gt;36133403&lt;/_accession_num&gt;&lt;_author_adr&gt;Division of Rheumatology &amp;amp; Clinical Immunology, Department of Medicine, The  University of Hong Kong, Queen Mary Hospital, Hong Kong SAR, China.; Division of Rheumatology &amp;amp; Clinical Immunology, Department of Medicine, The  University of Hong Kong, Queen Mary Hospital, Hong Kong SAR, China.; Division of Infectious Diseases, Department of Medicine &amp;amp; Geriatrics, Kwong Wah  Hospital, Hong Kong SAR, China.; Division of Infectious Diseases, Department of Medicine &amp;amp; Geriatrics, Kwong Wah  Hospital, Hong Kong SAR, China.; Division of Infectious Diseases, Department of Medicine, Queen Elizabeth  Hospital, Hong Kong SAR, China.; Division of Rheumatology, Department of Medicine, Queen Elizabeth Hospital, Hong  Kong SAR, China.; Division of Infectious Diseases, Department of Medicine &amp;amp; Geriatrics, Kwong Wah  Hospital, Hong Kong SAR, China.; Division of Infectious Diseases, Department of Medicine &amp;amp; Therapeutics, Prince of  Wales Hospital, Hong Kong SAR, China.; Division of Infectious Diseases, Department of Medicine &amp;amp; Geriatrics, Tuen Mun  Hospital, Hong Kong SAR, China.; Division of Microbiology, Department of Clinical Pathology, Tuen Mun Hospital,  Hong Kong SAR, China.; Division of Infectious Diseases, Department of Medicine, Alice Ho Miu Ling  Nethersole Hospital, Hong Kong SAR, China.; Division of Infectious Diseases, Department of Medicine &amp;amp; Geriatrics, United  Christian Hospital, Hong Kong SAR, China.; Division of Microbiology, Department of Clinical Pathology, Pamela Youde  Nethersole Eastern Hospital, Hong Kong SAR, China.; Division of Clinical Immunology, Department of Pathology, Queen Mary Hospital,  Hong Kong SAR, China.&lt;/_author_adr&gt;&lt;_created&gt;66068789&lt;/_created&gt;&lt;_date&gt;2022-01-20&lt;/_date&gt;&lt;_date_display&gt;2022&lt;/_date_display&gt;&lt;_doi&gt;10.3389/falgy.2022.974138&lt;/_doi&gt;&lt;_isbn&gt;2673-6101 (Electronic); 2673-6101 (Print); 2673-6101 (Linking)&lt;/_isbn&gt;&lt;_journal&gt;Front Allergy&lt;/_journal&gt;&lt;_keywords&gt;Hong Kong; allergy; consensus; nonallergist; penicillin&lt;/_keywords&gt;&lt;_language&gt;eng&lt;/_language&gt;&lt;_modified&gt;66068789&lt;/_modified&gt;&lt;_ori_publication&gt;© 2022 Li, Wong, Chan, Chik, Chu, Ho, Leung, Li, Ng, Shum, Sin, Tso, Wu and Au.&lt;/_ori_publication&gt;&lt;_pages&gt;974138&lt;/_pages&gt;&lt;_tertiary_title&gt;Frontiers in allergy&lt;/_tertiary_title&gt;&lt;_type_work&gt;Journal Article&lt;/_type_work&gt;&lt;_url&gt;http://www.ncbi.nlm.nih.gov/entrez/query.fcgi?cmd=Retrieve&amp;amp;db=pubmed&amp;amp;dopt=Abstract&amp;amp;list_uids=36133403&amp;amp;query_hl=1&lt;/_url&gt;&lt;_volume&gt;3&lt;/_volume&gt;&lt;/Details&gt;&lt;Extra&gt;&lt;DBUID&gt;{F96A950B-833F-4880-A151-76DA2D6A2879}&lt;/DBUID&gt;&lt;/Extra&gt;&lt;/Item&gt;&lt;/References&gt;&lt;/Group&gt;&lt;/Citation&gt;_x000a_"/>
    <w:docVar w:name="NE.Ref{F271EBF5-06E0-4CCE-BF2C-F9832D8973A1}" w:val=" ADDIN NE.Ref.{F271EBF5-06E0-4CCE-BF2C-F9832D8973A1}&lt;Citation&gt;&lt;Group&gt;&lt;References&gt;&lt;Item&gt;&lt;ID&gt;26185&lt;/ID&gt;&lt;UID&gt;{55FA8FFE-5E37-4F77-8EA2-16B402D1ED36}&lt;/UID&gt;&lt;Title&gt;The challenge of de-labeling penicillin allergy&lt;/Title&gt;&lt;Template&gt;Journal Article&lt;/Template&gt;&lt;Star&gt;0&lt;/Star&gt;&lt;Tag&gt;0&lt;/Tag&gt;&lt;Author&gt;Stone, CA Jr; Trubiano, J; Coleman, D T; Rukasin, CRF; Phillips, E J&lt;/Author&gt;&lt;Year&gt;2020&lt;/Year&gt;&lt;Details&gt;&lt;_accession_num&gt;31049971&lt;/_accession_num&gt;&lt;_author_adr&gt;Division of Allergy, Pulmonary and Critical Care Medicine, Department of  Medicine, Vanderbilt University Medical Center, Nashville, Tennessee.; Department of Infectious Diseases, Austin Health, Heidelberg, Victoria,  Australia.; Department of Infectious Diseases, Centre for Antibiotic Allergy and Research,  Peter MacCallum Cancer Centre, Melbourne, Victoria, Australia.; Department of Medicine (Austin Health), University of Melbourne, Parkville,  Victoria, Australia.; The National Centre for Infections in Cancer, Peter MacCallum Cancer Centre,  Parkville, Victoria, Australia.; Division of Allergy, Pulmonary and Critical Care Medicine, Department of  Medicine, Vanderbilt University Medical Center, Nashville, Tennessee.; Division of Allergy, Pulmonary and Critical Care Medicine, Department of  Medicine, Vanderbilt University Medical Center, Nashville, Tennessee.; Division of Infectious Diseases, Department of Medicine, Vanderbilt University  Medical Center, Nashville, Tennessee.; Department of Pharmacology, Vanderbilt University School of Medicine, Nashville,  Tennessee.; Department of Pathology, Microbiology and Immunology, Vanderbilt University  Medical Center, Nashville, Tennessee.; Institute for Immunology &amp;amp; Infectious Diseases, Murdoch University, Murdoch,  Western Australia, Australia.&lt;/_author_adr&gt;&lt;_collection_scope&gt;SCI;SCIE&lt;/_collection_scope&gt;&lt;_created&gt;66069275&lt;/_created&gt;&lt;_date&gt;2020-02-01&lt;/_date&gt;&lt;_date_display&gt;2020 Feb&lt;/_date_display&gt;&lt;_doi&gt;10.1111/all.13848&lt;/_doi&gt;&lt;_impact_factor&gt;  12.400&lt;/_impact_factor&gt;&lt;_isbn&gt;1398-9995 (Electronic); 0105-4538 (Print); 0105-4538 (Linking)&lt;/_isbn&gt;&lt;_issue&gt;2&lt;/_issue&gt;&lt;_journal&gt;Allergy&lt;/_journal&gt;&lt;_keywords&gt;allergy; de-labeling; label; penicillin; testing&lt;/_keywords&gt;&lt;_language&gt;eng&lt;/_language&gt;&lt;_modified&gt;66069275&lt;/_modified&gt;&lt;_ori_publication&gt;© 2019 EAACI and John Wiley and Sons A/S. Published by John Wiley and Sons Ltd.&lt;/_ori_publication&gt;&lt;_pages&gt;273-288&lt;/_pages&gt;&lt;_subject_headings&gt;Adult; Anti-Bacterial Agents/*adverse effects/chemistry; Antimicrobial Stewardship/methods; Cephalosporins/adverse effects/chemistry; Child; Child, Preschool; Cross Reactions; Desensitization, Immunologic; Drug Hypersensitivity/*diagnosis/*etiology/immunology; Humans; Intradermal Tests; Penicillins/*adverse effects/chemistry&lt;/_subject_headings&gt;&lt;_tertiary_title&gt;Allergy&lt;/_tertiary_title&gt;&lt;_type_work&gt;Journal Article; Research Support, N.I.H., Extramural; Research Support, Non-U.S. Gov&amp;apos;t; Review&lt;/_type_work&gt;&lt;_url&gt;http://www.ncbi.nlm.nih.gov/entrez/query.fcgi?cmd=Retrieve&amp;amp;db=pubmed&amp;amp;dopt=Abstract&amp;amp;list_uids=31049971&amp;amp;query_hl=1&lt;/_url&gt;&lt;_volume&gt;75&lt;/_volume&gt;&lt;/Details&gt;&lt;Extra&gt;&lt;DBUID&gt;{F96A950B-833F-4880-A151-76DA2D6A2879}&lt;/DBUID&gt;&lt;/Extra&gt;&lt;/Item&gt;&lt;/References&gt;&lt;/Group&gt;&lt;/Citation&gt;_x000a_"/>
    <w:docVar w:name="NE.Ref{F6526AB4-9AEC-4DBD-917B-BA82857E4BBB}" w:val=" ADDIN NE.Ref.{F6526AB4-9AEC-4DBD-917B-BA82857E4BBB}&lt;Citation&gt;&lt;Group&gt;&lt;References&gt;&lt;Item&gt;&lt;ID&gt;26041&lt;/ID&gt;&lt;UID&gt;{F1A76EFD-D3A2-43F3-9E55-B436491E8C6E}&lt;/UID&gt;&lt;Title&gt;Penicillin allergy de-labeling: Adaptation of risk stratification tool for  patients and families&lt;/Title&gt;&lt;Template&gt;Journal Article&lt;/Template&gt;&lt;Star&gt;0&lt;/Star&gt;&lt;Tag&gt;0&lt;/Tag&gt;&lt;Author&gt;Horwitz, S L; Shen, Y; Erdle, S C; Elwood, C; Mak, R; Jacob, J; Wong, T&lt;/Author&gt;&lt;Year&gt;2024&lt;/Year&gt;&lt;Details&gt;&lt;_accession_num&gt;39156596&lt;/_accession_num&gt;&lt;_author_adr&gt;Department of Pediatrics, The Hospital for Sick Children, University of Toronto,  Toronto, ON, Canada.; BC Children&amp;apos;s Hospital Research Institute, Vancouver, BC, Canada.; Division of Allergy, Department of Pediatrics, University of British Columbia,  Vancouver, BC, Canada.; Obstetrics, Gynecology and Reproductive Infectious Diseases, University of  British Columbia, Vancouver, BC, Canada.; Division of Allergy, Department of Pediatrics, University of British Columbia,  Vancouver, BC, Canada.; Digital Lab, BC Children&amp;apos;s Hospital, Vancouver, BC, Canada.; Department of Pediatrics, Faculty of Medicine, University of British Columbia,  Vancouver, BC, Canada.; Division of Allergy, Department of Pediatrics, University of British Columbia,  Vancouver, BC, Canada.&lt;/_author_adr&gt;&lt;_created&gt;66068764&lt;/_created&gt;&lt;_date&gt;2024-08-01&lt;/_date&gt;&lt;_date_display&gt;2024 Aug&lt;/_date_display&gt;&lt;_doi&gt;10.1016/j.waojou.2024.100939&lt;/_doi&gt;&lt;_impact_factor&gt;   5.100&lt;/_impact_factor&gt;&lt;_isbn&gt;1939-4551 (Print); 1939-4551 (Electronic); 1939-4551 (Linking)&lt;/_isbn&gt;&lt;_issue&gt;8&lt;/_issue&gt;&lt;_journal&gt;World Allergy Organ J&lt;/_journal&gt;&lt;_language&gt;eng&lt;/_language&gt;&lt;_modified&gt;66068764&lt;/_modified&gt;&lt;_ori_publication&gt;© 2024 The Authors.&lt;/_ori_publication&gt;&lt;_pages&gt;100939&lt;/_pages&gt;&lt;_tertiary_title&gt;The World Allergy Organization journal&lt;/_tertiary_title&gt;&lt;_type_work&gt;Journal Article&lt;/_type_work&gt;&lt;_url&gt;http://www.ncbi.nlm.nih.gov/entrez/query.fcgi?cmd=Retrieve&amp;amp;db=pubmed&amp;amp;dopt=Abstract&amp;amp;list_uids=39156596&amp;amp;query_hl=1&lt;/_url&gt;&lt;_volume&gt;17&lt;/_volume&gt;&lt;/Details&gt;&lt;Extra&gt;&lt;DBUID&gt;{F96A950B-833F-4880-A151-76DA2D6A2879}&lt;/DBUID&gt;&lt;/Extra&gt;&lt;/Item&gt;&lt;/References&gt;&lt;/Group&gt;&lt;/Citation&gt;_x000a_"/>
    <w:docVar w:name="NE.Ref{F8BC2BAF-EAC3-484D-BE4F-4F9C0668ED1B}" w:val=" ADDIN NE.Ref.{F8BC2BAF-EAC3-484D-BE4F-4F9C0668ED1B}&lt;Citation&gt;&lt;Group&gt;&lt;References&gt;&lt;Item&gt;&lt;ID&gt;26070&lt;/ID&gt;&lt;UID&gt;{66342A73-6497-41B6-A12A-2A2EECF841B7}&lt;/UID&gt;&lt;Title&gt;Feasibility of a Centralized, Pharmacy-Led Penicillin Allergy Delabeling Program&lt;/Title&gt;&lt;Template&gt;Journal Article&lt;/Template&gt;&lt;Star&gt;0&lt;/Star&gt;&lt;Tag&gt;0&lt;/Tag&gt;&lt;Author&gt;Antoon, J W; Grijalva, C G; Grisso, A G; Stone, C A; Johnson, J; Stassun, J; Norton, A E; Kripalani, S; Williams, D J&lt;/Author&gt;&lt;Year&gt;2022&lt;/Year&gt;&lt;Details&gt;&lt;_accession_num&gt;35678128&lt;/_accession_num&gt;&lt;_author_adr&gt;Division of Hospital Medicine, Monroe Carell Jr. Children&amp;apos;s Hospital at  Vanderbilt, Nashville, Tennessee.; Department of Pediatrics, Vanderbilt University School of Medicine, Nashville,  Tennessee.; Department of Health Policy.; Department of Pharmacy, Monroe Carell Jr Children&amp;apos;s Hospital at Vanderbilt,  Nashville, Tennessee.; Division of Allergy &amp;amp; Immunology, Departments of Medicine.; Division of Hospital Medicine, Monroe Carell Jr. Children&amp;apos;s Hospital at  Vanderbilt, Nashville, Tennessee.; Division of Hospital Medicine, Monroe Carell Jr. Children&amp;apos;s Hospital at  Vanderbilt, Nashville, Tennessee.; Pediatrics and Medicine.; Division of General Internal Medicine and Public Health, Department of Medicine,  and Center for Clinical Quality and Implementation Research, Vanderbilt  University Medical Center, Nashville, Tennessee.; Division of Hospital Medicine, Monroe Carell Jr. Children&amp;apos;s Hospital at  Vanderbilt, Nashville, Tennessee.&lt;/_author_adr&gt;&lt;_created&gt;66068790&lt;/_created&gt;&lt;_date&gt;2022-07-01&lt;/_date&gt;&lt;_date_display&gt;2022 Jul 1&lt;/_date_display&gt;&lt;_doi&gt;10.1542/hpeds.2021-006369&lt;/_doi&gt;&lt;_isbn&gt;2154-1671 (Electronic); 2154-1663 (Print); 2154-1671 (Linking)&lt;/_isbn&gt;&lt;_issue&gt;7&lt;/_issue&gt;&lt;_journal&gt;Hosp Pediatr&lt;/_journal&gt;&lt;_language&gt;eng&lt;/_language&gt;&lt;_modified&gt;66068790&lt;/_modified&gt;&lt;_ori_publication&gt;Copyright © 2022 by the American Academy of Pediatrics.&lt;/_ori_publication&gt;&lt;_pages&gt;e230-e237&lt;/_pages&gt;&lt;_subject_headings&gt;Child; Humans; Infant; Anti-Bacterial Agents/adverse effects; *Drug Hypersensitivity/diagnosis; Feasibility Studies; Penicillins/adverse effects; *Pharmacy; Pilot Projects; Prospective Studies; Child, Preschool; Adolescent&lt;/_subject_headings&gt;&lt;_tertiary_title&gt;Hospital pediatrics&lt;/_tertiary_title&gt;&lt;_type_work&gt;Journal Article; Research Support, N.I.H., Extramural; Research Support, U.S. Gov&amp;apos;t, P.H.S.&lt;/_type_work&gt;&lt;_url&gt;http://www.ncbi.nlm.nih.gov/entrez/query.fcgi?cmd=Retrieve&amp;amp;db=pubmed&amp;amp;dopt=Abstract&amp;amp;list_uids=35678128&amp;amp;query_hl=1&lt;/_url&gt;&lt;_volume&gt;12&lt;/_volume&gt;&lt;/Details&gt;&lt;Extra&gt;&lt;DBUID&gt;{F96A950B-833F-4880-A151-76DA2D6A2879}&lt;/DBUID&gt;&lt;/Extra&gt;&lt;/Item&gt;&lt;/References&gt;&lt;/Group&gt;&lt;/Citation&gt;_x000a_"/>
    <w:docVar w:name="NE.Ref{F9D5BCF0-5127-4327-A3FD-00803C8AD3B7}" w:val=" ADDIN NE.Ref.{F9D5BCF0-5127-4327-A3FD-00803C8AD3B7}&lt;Citation&gt;&lt;Group&gt;&lt;References&gt;&lt;Item&gt;&lt;ID&gt;26061&lt;/ID&gt;&lt;UID&gt;{DF277F69-43C0-4774-8EF7-98D58918B942}&lt;/UID&gt;&lt;Title&gt;Improving the Documentation of Penicillin Allergy Labels Among Pediatric  Inpatients&lt;/Title&gt;&lt;Template&gt;Journal Article&lt;/Template&gt;&lt;Star&gt;0&lt;/Star&gt;&lt;Tag&gt;0&lt;/Tag&gt;&lt;Author&gt;Hampton, L L; DeBoy, J T; Gunaratne, A; Stallings, A P; Bell, T; Phillips, M A; Kamath, S S; Sterrett, E C; Nazareth-Pidgeon, K M&lt;/Author&gt;&lt;Year&gt;2023&lt;/Year&gt;&lt;Details&gt;&lt;_accession_num&gt;37565275&lt;/_accession_num&gt;&lt;_author_adr&gt;Division of Hospital Medicine, Department of Pediatrics, Medical College of  Georgia at Augusta University, Augusta, Georgia.; Departments of Performance Services.; Pediatrics.; Divisions of Allergy and Immunology.; Clinical Inpatient Pharmacist.; Pediatrics.; Critical Care Medicine.; Emergency Medicine.; Hospital Medicine, Department of Pediatrics, Duke University Health System,  Durham, North Carolina.&lt;/_author_adr&gt;&lt;_created&gt;66068783&lt;/_created&gt;&lt;_date&gt;2023-09-01&lt;/_date&gt;&lt;_date_display&gt;2023 Sep 1&lt;/_date_display&gt;&lt;_doi&gt;10.1542/hpeds.2022-006730&lt;/_doi&gt;&lt;_isbn&gt;2154-1671 (Electronic); 2154-1671 (Linking)&lt;/_isbn&gt;&lt;_issue&gt;9&lt;/_issue&gt;&lt;_journal&gt;Hosp Pediatr&lt;/_journal&gt;&lt;_language&gt;eng&lt;/_language&gt;&lt;_modified&gt;66068783&lt;/_modified&gt;&lt;_ori_publication&gt;Copyright © 2023 by the American Academy of Pediatrics.&lt;/_ori_publication&gt;&lt;_pages&gt;811-821&lt;/_pages&gt;&lt;_subject_headings&gt;Humans; Child; *Documentation; *Penicillins/adverse effects; Anti-Bacterial Agents; *Drug Hypersensitivity; Drug Labeling; Quality Improvement&lt;/_subject_headings&gt;&lt;_tertiary_title&gt;Hospital pediatrics&lt;/_tertiary_title&gt;&lt;_type_work&gt;Journal Article&lt;/_type_work&gt;&lt;_url&gt;http://www.ncbi.nlm.nih.gov/entrez/query.fcgi?cmd=Retrieve&amp;amp;db=pubmed&amp;amp;dopt=Abstract&amp;amp;list_uids=37565275&amp;amp;query_hl=1&lt;/_url&gt;&lt;_volume&gt;13&lt;/_volume&gt;&lt;/Details&gt;&lt;Extra&gt;&lt;DBUID&gt;{F96A950B-833F-4880-A151-76DA2D6A2879}&lt;/DBUID&gt;&lt;/Extra&gt;&lt;/Item&gt;&lt;/References&gt;&lt;/Group&gt;&lt;/Citation&gt;_x000a_"/>
    <w:docVar w:name="ne_stylename" w:val="APA 6th"/>
  </w:docVars>
  <w:rsids>
    <w:rsidRoot w:val="004522A3"/>
    <w:rsid w:val="00094DB1"/>
    <w:rsid w:val="001702E8"/>
    <w:rsid w:val="00177734"/>
    <w:rsid w:val="001D077A"/>
    <w:rsid w:val="00292C63"/>
    <w:rsid w:val="003012C3"/>
    <w:rsid w:val="0032242A"/>
    <w:rsid w:val="00332BA6"/>
    <w:rsid w:val="00347F0F"/>
    <w:rsid w:val="0035220B"/>
    <w:rsid w:val="00373A27"/>
    <w:rsid w:val="004522A3"/>
    <w:rsid w:val="004C7893"/>
    <w:rsid w:val="00642DB6"/>
    <w:rsid w:val="00651DE4"/>
    <w:rsid w:val="0070506A"/>
    <w:rsid w:val="0071322B"/>
    <w:rsid w:val="00817DA1"/>
    <w:rsid w:val="00844ADD"/>
    <w:rsid w:val="00954BC6"/>
    <w:rsid w:val="00995CB6"/>
    <w:rsid w:val="00A121BD"/>
    <w:rsid w:val="00B52C99"/>
    <w:rsid w:val="00B8148C"/>
    <w:rsid w:val="00BC5E3A"/>
    <w:rsid w:val="00C6538F"/>
    <w:rsid w:val="00CE6D6D"/>
    <w:rsid w:val="00D04FF5"/>
    <w:rsid w:val="00E211D2"/>
    <w:rsid w:val="00F07696"/>
    <w:rsid w:val="00F42B33"/>
    <w:rsid w:val="00F85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6EC75"/>
  <w15:chartTrackingRefBased/>
  <w15:docId w15:val="{31AB805C-0F27-4BF5-A137-E604EB4F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楷体" w:hAnsi="Times New Roman" w:cstheme="minorBidi"/>
        <w:kern w:val="2"/>
        <w:sz w:val="24"/>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7F0F"/>
    <w:rPr>
      <w:rFonts w:ascii="宋体" w:eastAsia="宋体" w:hAnsi="宋体" w:cs="宋体"/>
      <w:kern w:val="0"/>
      <w:szCs w:val="24"/>
    </w:rPr>
  </w:style>
  <w:style w:type="paragraph" w:styleId="1">
    <w:name w:val="heading 1"/>
    <w:basedOn w:val="a"/>
    <w:next w:val="a"/>
    <w:link w:val="10"/>
    <w:uiPriority w:val="9"/>
    <w:qFormat/>
    <w:rsid w:val="00C6538F"/>
    <w:pPr>
      <w:keepNext/>
      <w:keepLines/>
      <w:spacing w:before="480" w:after="80"/>
      <w:outlineLvl w:val="0"/>
    </w:pPr>
    <w:rPr>
      <w:rFonts w:asciiTheme="majorHAnsi" w:eastAsiaTheme="majorEastAsia" w:hAnsiTheme="majorHAnsi" w:cstheme="majorBidi"/>
      <w:color w:val="0F4761" w:themeColor="accent1" w:themeShade="BF"/>
      <w:sz w:val="32"/>
      <w:szCs w:val="48"/>
    </w:rPr>
  </w:style>
  <w:style w:type="paragraph" w:styleId="2">
    <w:name w:val="heading 2"/>
    <w:basedOn w:val="a"/>
    <w:next w:val="a"/>
    <w:link w:val="20"/>
    <w:uiPriority w:val="9"/>
    <w:semiHidden/>
    <w:unhideWhenUsed/>
    <w:qFormat/>
    <w:rsid w:val="004522A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522A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522A3"/>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4522A3"/>
    <w:pPr>
      <w:keepNext/>
      <w:keepLines/>
      <w:spacing w:before="80" w:after="40"/>
      <w:outlineLvl w:val="4"/>
    </w:pPr>
    <w:rPr>
      <w:rFonts w:asciiTheme="minorHAnsi" w:eastAsiaTheme="minorEastAsia" w:hAnsiTheme="minorHAnsi" w:cstheme="majorBidi"/>
      <w:color w:val="0F4761" w:themeColor="accent1" w:themeShade="BF"/>
    </w:rPr>
  </w:style>
  <w:style w:type="paragraph" w:styleId="6">
    <w:name w:val="heading 6"/>
    <w:basedOn w:val="a"/>
    <w:next w:val="a"/>
    <w:link w:val="60"/>
    <w:uiPriority w:val="9"/>
    <w:semiHidden/>
    <w:unhideWhenUsed/>
    <w:qFormat/>
    <w:rsid w:val="004522A3"/>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4522A3"/>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4522A3"/>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4522A3"/>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6538F"/>
    <w:rPr>
      <w:rFonts w:asciiTheme="majorHAnsi" w:eastAsiaTheme="majorEastAsia" w:hAnsiTheme="majorHAnsi" w:cstheme="majorBidi"/>
      <w:color w:val="0F4761" w:themeColor="accent1" w:themeShade="BF"/>
      <w:kern w:val="0"/>
      <w:sz w:val="32"/>
      <w:szCs w:val="48"/>
    </w:rPr>
  </w:style>
  <w:style w:type="character" w:customStyle="1" w:styleId="20">
    <w:name w:val="标题 2 字符"/>
    <w:basedOn w:val="a0"/>
    <w:link w:val="2"/>
    <w:uiPriority w:val="9"/>
    <w:semiHidden/>
    <w:rsid w:val="004522A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522A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522A3"/>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4522A3"/>
    <w:rPr>
      <w:rFonts w:asciiTheme="minorHAnsi" w:eastAsiaTheme="minorEastAsia" w:hAnsiTheme="minorHAnsi" w:cstheme="majorBidi"/>
      <w:color w:val="0F4761" w:themeColor="accent1" w:themeShade="BF"/>
      <w:szCs w:val="24"/>
    </w:rPr>
  </w:style>
  <w:style w:type="character" w:customStyle="1" w:styleId="60">
    <w:name w:val="标题 6 字符"/>
    <w:basedOn w:val="a0"/>
    <w:link w:val="6"/>
    <w:uiPriority w:val="9"/>
    <w:semiHidden/>
    <w:rsid w:val="004522A3"/>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4522A3"/>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4522A3"/>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4522A3"/>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4522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22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22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22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22A3"/>
    <w:pPr>
      <w:spacing w:before="160" w:after="160"/>
      <w:jc w:val="center"/>
    </w:pPr>
    <w:rPr>
      <w:i/>
      <w:iCs/>
      <w:color w:val="404040" w:themeColor="text1" w:themeTint="BF"/>
    </w:rPr>
  </w:style>
  <w:style w:type="character" w:customStyle="1" w:styleId="a8">
    <w:name w:val="引用 字符"/>
    <w:basedOn w:val="a0"/>
    <w:link w:val="a7"/>
    <w:uiPriority w:val="29"/>
    <w:rsid w:val="004522A3"/>
    <w:rPr>
      <w:i/>
      <w:iCs/>
      <w:color w:val="404040" w:themeColor="text1" w:themeTint="BF"/>
    </w:rPr>
  </w:style>
  <w:style w:type="paragraph" w:styleId="a9">
    <w:name w:val="List Paragraph"/>
    <w:basedOn w:val="a"/>
    <w:uiPriority w:val="34"/>
    <w:qFormat/>
    <w:rsid w:val="004522A3"/>
    <w:pPr>
      <w:ind w:left="720"/>
      <w:contextualSpacing/>
    </w:pPr>
  </w:style>
  <w:style w:type="character" w:styleId="aa">
    <w:name w:val="Intense Emphasis"/>
    <w:basedOn w:val="a0"/>
    <w:uiPriority w:val="21"/>
    <w:qFormat/>
    <w:rsid w:val="004522A3"/>
    <w:rPr>
      <w:i/>
      <w:iCs/>
      <w:color w:val="0F4761" w:themeColor="accent1" w:themeShade="BF"/>
    </w:rPr>
  </w:style>
  <w:style w:type="paragraph" w:styleId="ab">
    <w:name w:val="Intense Quote"/>
    <w:basedOn w:val="a"/>
    <w:next w:val="a"/>
    <w:link w:val="ac"/>
    <w:uiPriority w:val="30"/>
    <w:qFormat/>
    <w:rsid w:val="004522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522A3"/>
    <w:rPr>
      <w:i/>
      <w:iCs/>
      <w:color w:val="0F4761" w:themeColor="accent1" w:themeShade="BF"/>
    </w:rPr>
  </w:style>
  <w:style w:type="character" w:styleId="ad">
    <w:name w:val="Intense Reference"/>
    <w:basedOn w:val="a0"/>
    <w:uiPriority w:val="32"/>
    <w:qFormat/>
    <w:rsid w:val="004522A3"/>
    <w:rPr>
      <w:b/>
      <w:bCs/>
      <w:smallCaps/>
      <w:color w:val="0F4761" w:themeColor="accent1" w:themeShade="BF"/>
      <w:spacing w:val="5"/>
    </w:rPr>
  </w:style>
  <w:style w:type="paragraph" w:styleId="ae">
    <w:name w:val="header"/>
    <w:basedOn w:val="a"/>
    <w:link w:val="af"/>
    <w:uiPriority w:val="99"/>
    <w:unhideWhenUsed/>
    <w:rsid w:val="00347F0F"/>
    <w:pPr>
      <w:tabs>
        <w:tab w:val="center" w:pos="4153"/>
        <w:tab w:val="right" w:pos="8306"/>
      </w:tabs>
      <w:snapToGrid w:val="0"/>
      <w:jc w:val="center"/>
    </w:pPr>
    <w:rPr>
      <w:sz w:val="18"/>
      <w:szCs w:val="18"/>
    </w:rPr>
  </w:style>
  <w:style w:type="character" w:customStyle="1" w:styleId="af">
    <w:name w:val="页眉 字符"/>
    <w:basedOn w:val="a0"/>
    <w:link w:val="ae"/>
    <w:uiPriority w:val="99"/>
    <w:rsid w:val="00347F0F"/>
    <w:rPr>
      <w:sz w:val="18"/>
      <w:szCs w:val="18"/>
    </w:rPr>
  </w:style>
  <w:style w:type="paragraph" w:styleId="af0">
    <w:name w:val="footer"/>
    <w:basedOn w:val="a"/>
    <w:link w:val="af1"/>
    <w:uiPriority w:val="99"/>
    <w:unhideWhenUsed/>
    <w:rsid w:val="00347F0F"/>
    <w:pPr>
      <w:tabs>
        <w:tab w:val="center" w:pos="4153"/>
        <w:tab w:val="right" w:pos="8306"/>
      </w:tabs>
      <w:snapToGrid w:val="0"/>
    </w:pPr>
    <w:rPr>
      <w:sz w:val="18"/>
      <w:szCs w:val="18"/>
    </w:rPr>
  </w:style>
  <w:style w:type="character" w:customStyle="1" w:styleId="af1">
    <w:name w:val="页脚 字符"/>
    <w:basedOn w:val="a0"/>
    <w:link w:val="af0"/>
    <w:uiPriority w:val="99"/>
    <w:rsid w:val="00347F0F"/>
    <w:rPr>
      <w:sz w:val="18"/>
      <w:szCs w:val="18"/>
    </w:rPr>
  </w:style>
  <w:style w:type="table" w:styleId="af2">
    <w:name w:val="Table Grid"/>
    <w:basedOn w:val="a1"/>
    <w:uiPriority w:val="39"/>
    <w:rsid w:val="00347F0F"/>
    <w:rPr>
      <w:rFonts w:asciiTheme="minorHAnsi" w:eastAsiaTheme="minorEastAsia" w:hAnsiTheme="minorHAnsi"/>
      <w:sz w:val="21"/>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表段落1"/>
    <w:basedOn w:val="a"/>
    <w:next w:val="a9"/>
    <w:uiPriority w:val="34"/>
    <w:qFormat/>
    <w:rsid w:val="00347F0F"/>
    <w:pPr>
      <w:widowControl w:val="0"/>
      <w:ind w:left="720"/>
      <w:contextualSpacing/>
      <w:jc w:val="both"/>
    </w:pPr>
    <w:rPr>
      <w:rFonts w:ascii="Times New Roman" w:eastAsia="楷体" w:hAnsi="Times New Roman" w:cs="Times New Roman"/>
      <w:kern w:val="2"/>
      <w:szCs w:val="22"/>
    </w:rPr>
  </w:style>
  <w:style w:type="paragraph" w:customStyle="1" w:styleId="msonormal0">
    <w:name w:val="msonormal"/>
    <w:basedOn w:val="a"/>
    <w:rsid w:val="00347F0F"/>
    <w:pPr>
      <w:spacing w:before="100" w:beforeAutospacing="1" w:after="100" w:afterAutospacing="1"/>
    </w:pPr>
  </w:style>
  <w:style w:type="paragraph" w:customStyle="1" w:styleId="font0">
    <w:name w:val="font0"/>
    <w:basedOn w:val="a"/>
    <w:rsid w:val="00347F0F"/>
    <w:pPr>
      <w:spacing w:before="100" w:beforeAutospacing="1" w:after="100" w:afterAutospacing="1"/>
    </w:pPr>
    <w:rPr>
      <w:color w:val="000000"/>
      <w:sz w:val="22"/>
      <w:szCs w:val="22"/>
    </w:rPr>
  </w:style>
  <w:style w:type="paragraph" w:customStyle="1" w:styleId="font1">
    <w:name w:val="font1"/>
    <w:basedOn w:val="a"/>
    <w:rsid w:val="00347F0F"/>
    <w:pPr>
      <w:spacing w:before="100" w:beforeAutospacing="1" w:after="100" w:afterAutospacing="1"/>
    </w:pPr>
    <w:rPr>
      <w:rFonts w:ascii="Times New Roman" w:hAnsi="Times New Roman" w:cs="Times New Roman"/>
      <w:color w:val="000000"/>
      <w:sz w:val="22"/>
      <w:szCs w:val="22"/>
    </w:rPr>
  </w:style>
  <w:style w:type="paragraph" w:customStyle="1" w:styleId="font2">
    <w:name w:val="font2"/>
    <w:basedOn w:val="a"/>
    <w:rsid w:val="00347F0F"/>
    <w:pPr>
      <w:spacing w:before="100" w:beforeAutospacing="1" w:after="100" w:afterAutospacing="1"/>
    </w:pPr>
    <w:rPr>
      <w:b/>
      <w:bCs/>
      <w:color w:val="000000"/>
      <w:sz w:val="22"/>
      <w:szCs w:val="22"/>
    </w:rPr>
  </w:style>
  <w:style w:type="paragraph" w:customStyle="1" w:styleId="font3">
    <w:name w:val="font3"/>
    <w:basedOn w:val="a"/>
    <w:rsid w:val="00347F0F"/>
    <w:pPr>
      <w:spacing w:before="100" w:beforeAutospacing="1" w:after="100" w:afterAutospacing="1"/>
    </w:pPr>
    <w:rPr>
      <w:rFonts w:ascii="Times New Roman" w:hAnsi="Times New Roman" w:cs="Times New Roman"/>
      <w:b/>
      <w:bCs/>
      <w:color w:val="000000"/>
      <w:sz w:val="22"/>
      <w:szCs w:val="22"/>
    </w:rPr>
  </w:style>
  <w:style w:type="paragraph" w:customStyle="1" w:styleId="font4">
    <w:name w:val="font4"/>
    <w:basedOn w:val="a"/>
    <w:rsid w:val="00347F0F"/>
    <w:pPr>
      <w:spacing w:before="100" w:beforeAutospacing="1" w:after="100" w:afterAutospacing="1"/>
    </w:pPr>
    <w:rPr>
      <w:rFonts w:ascii="Times New Roman" w:hAnsi="Times New Roman" w:cs="Times New Roman"/>
      <w:b/>
      <w:bCs/>
      <w:color w:val="000000"/>
      <w:sz w:val="22"/>
      <w:szCs w:val="22"/>
    </w:rPr>
  </w:style>
  <w:style w:type="paragraph" w:customStyle="1" w:styleId="font5">
    <w:name w:val="font5"/>
    <w:basedOn w:val="a"/>
    <w:rsid w:val="00347F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
    <w:rsid w:val="00347F0F"/>
    <w:pPr>
      <w:spacing w:before="100" w:beforeAutospacing="1" w:after="100" w:afterAutospacing="1"/>
    </w:pPr>
    <w:rPr>
      <w:rFonts w:ascii="Times New Roman" w:hAnsi="Times New Roman" w:cs="Times New Roman"/>
      <w:color w:val="000000"/>
    </w:rPr>
  </w:style>
  <w:style w:type="paragraph" w:customStyle="1" w:styleId="font7">
    <w:name w:val="font7"/>
    <w:basedOn w:val="a"/>
    <w:rsid w:val="00347F0F"/>
    <w:pPr>
      <w:spacing w:before="100" w:beforeAutospacing="1" w:after="100" w:afterAutospacing="1"/>
    </w:pPr>
    <w:rPr>
      <w:rFonts w:ascii="Times New Roman" w:hAnsi="Times New Roman" w:cs="Times New Roman"/>
      <w:color w:val="EE822F"/>
      <w:sz w:val="22"/>
      <w:szCs w:val="22"/>
    </w:rPr>
  </w:style>
  <w:style w:type="paragraph" w:customStyle="1" w:styleId="font8">
    <w:name w:val="font8"/>
    <w:basedOn w:val="a"/>
    <w:rsid w:val="00347F0F"/>
    <w:pPr>
      <w:spacing w:before="100" w:beforeAutospacing="1" w:after="100" w:afterAutospacing="1"/>
    </w:pPr>
    <w:rPr>
      <w:rFonts w:ascii="Times New Roman" w:hAnsi="Times New Roman" w:cs="Times New Roman"/>
      <w:color w:val="404040"/>
      <w:sz w:val="22"/>
      <w:szCs w:val="22"/>
    </w:rPr>
  </w:style>
  <w:style w:type="paragraph" w:customStyle="1" w:styleId="font9">
    <w:name w:val="font9"/>
    <w:basedOn w:val="a"/>
    <w:rsid w:val="00347F0F"/>
    <w:pPr>
      <w:spacing w:before="100" w:beforeAutospacing="1" w:after="100" w:afterAutospacing="1"/>
    </w:pPr>
    <w:rPr>
      <w:rFonts w:ascii="Times New Roman" w:hAnsi="Times New Roman" w:cs="Times New Roman"/>
      <w:color w:val="404040"/>
    </w:rPr>
  </w:style>
  <w:style w:type="paragraph" w:customStyle="1" w:styleId="font10">
    <w:name w:val="font10"/>
    <w:basedOn w:val="a"/>
    <w:rsid w:val="00347F0F"/>
    <w:pPr>
      <w:spacing w:before="100" w:beforeAutospacing="1" w:after="100" w:afterAutospacing="1"/>
    </w:pPr>
    <w:rPr>
      <w:rFonts w:ascii="Times New Roman" w:hAnsi="Times New Roman" w:cs="Times New Roman"/>
      <w:color w:val="EE822F"/>
    </w:rPr>
  </w:style>
  <w:style w:type="paragraph" w:customStyle="1" w:styleId="font11">
    <w:name w:val="font11"/>
    <w:basedOn w:val="a"/>
    <w:rsid w:val="00347F0F"/>
    <w:pPr>
      <w:spacing w:before="100" w:beforeAutospacing="1" w:after="100" w:afterAutospacing="1"/>
    </w:pPr>
    <w:rPr>
      <w:rFonts w:ascii="Times New Roman" w:hAnsi="Times New Roman" w:cs="Times New Roman"/>
      <w:color w:val="212121"/>
      <w:sz w:val="22"/>
      <w:szCs w:val="22"/>
    </w:rPr>
  </w:style>
  <w:style w:type="paragraph" w:customStyle="1" w:styleId="font12">
    <w:name w:val="font12"/>
    <w:basedOn w:val="a"/>
    <w:rsid w:val="00347F0F"/>
    <w:pPr>
      <w:spacing w:before="100" w:beforeAutospacing="1" w:after="100" w:afterAutospacing="1"/>
    </w:pPr>
    <w:rPr>
      <w:color w:val="000000"/>
      <w:sz w:val="22"/>
      <w:szCs w:val="22"/>
    </w:rPr>
  </w:style>
  <w:style w:type="paragraph" w:customStyle="1" w:styleId="font13">
    <w:name w:val="font13"/>
    <w:basedOn w:val="a"/>
    <w:rsid w:val="00347F0F"/>
    <w:pPr>
      <w:spacing w:before="100" w:beforeAutospacing="1" w:after="100" w:afterAutospacing="1"/>
    </w:pPr>
    <w:rPr>
      <w:color w:val="EE822F"/>
      <w:sz w:val="22"/>
      <w:szCs w:val="22"/>
    </w:rPr>
  </w:style>
  <w:style w:type="paragraph" w:customStyle="1" w:styleId="font14">
    <w:name w:val="font14"/>
    <w:basedOn w:val="a"/>
    <w:rsid w:val="00347F0F"/>
    <w:pPr>
      <w:spacing w:before="100" w:beforeAutospacing="1" w:after="100" w:afterAutospacing="1"/>
    </w:pPr>
    <w:rPr>
      <w:color w:val="000000"/>
      <w:sz w:val="22"/>
      <w:szCs w:val="22"/>
    </w:rPr>
  </w:style>
  <w:style w:type="paragraph" w:customStyle="1" w:styleId="et2">
    <w:name w:val="et2"/>
    <w:basedOn w:val="a"/>
    <w:rsid w:val="00347F0F"/>
    <w:pPr>
      <w:spacing w:before="100" w:beforeAutospacing="1" w:after="100" w:afterAutospacing="1"/>
    </w:pPr>
  </w:style>
  <w:style w:type="paragraph" w:customStyle="1" w:styleId="et4">
    <w:name w:val="et4"/>
    <w:basedOn w:val="a"/>
    <w:rsid w:val="00347F0F"/>
    <w:pPr>
      <w:spacing w:before="100" w:beforeAutospacing="1" w:after="100" w:afterAutospacing="1"/>
    </w:pPr>
    <w:rPr>
      <w:rFonts w:ascii="Times New Roman" w:hAnsi="Times New Roman" w:cs="Times New Roman"/>
    </w:rPr>
  </w:style>
  <w:style w:type="paragraph" w:customStyle="1" w:styleId="et5">
    <w:name w:val="et5"/>
    <w:basedOn w:val="a"/>
    <w:rsid w:val="00347F0F"/>
    <w:pPr>
      <w:spacing w:before="100" w:beforeAutospacing="1" w:after="100" w:afterAutospacing="1"/>
    </w:pPr>
  </w:style>
  <w:style w:type="paragraph" w:customStyle="1" w:styleId="et6">
    <w:name w:val="et6"/>
    <w:basedOn w:val="a"/>
    <w:rsid w:val="00347F0F"/>
    <w:pPr>
      <w:spacing w:before="100" w:beforeAutospacing="1" w:after="100" w:afterAutospacing="1"/>
    </w:pPr>
  </w:style>
  <w:style w:type="paragraph" w:customStyle="1" w:styleId="et7">
    <w:name w:val="et7"/>
    <w:basedOn w:val="a"/>
    <w:rsid w:val="00347F0F"/>
    <w:pPr>
      <w:spacing w:before="100" w:beforeAutospacing="1" w:after="100" w:afterAutospacing="1"/>
    </w:pPr>
    <w:rPr>
      <w:rFonts w:ascii="Times New Roman" w:hAnsi="Times New Roman" w:cs="Times New Roman"/>
    </w:rPr>
  </w:style>
  <w:style w:type="paragraph" w:customStyle="1" w:styleId="et8">
    <w:name w:val="et8"/>
    <w:basedOn w:val="a"/>
    <w:rsid w:val="00347F0F"/>
    <w:pPr>
      <w:spacing w:before="100" w:beforeAutospacing="1" w:after="100" w:afterAutospacing="1"/>
    </w:pPr>
    <w:rPr>
      <w:b/>
      <w:bCs/>
    </w:rPr>
  </w:style>
  <w:style w:type="paragraph" w:customStyle="1" w:styleId="et9">
    <w:name w:val="et9"/>
    <w:basedOn w:val="a"/>
    <w:rsid w:val="00347F0F"/>
    <w:pPr>
      <w:spacing w:before="100" w:beforeAutospacing="1" w:after="100" w:afterAutospacing="1"/>
      <w:jc w:val="center"/>
    </w:pPr>
    <w:rPr>
      <w:rFonts w:ascii="Times New Roman" w:hAnsi="Times New Roman" w:cs="Times New Roman"/>
      <w:b/>
      <w:bCs/>
      <w:color w:val="000000"/>
    </w:rPr>
  </w:style>
  <w:style w:type="paragraph" w:customStyle="1" w:styleId="et10">
    <w:name w:val="et10"/>
    <w:basedOn w:val="a"/>
    <w:rsid w:val="00347F0F"/>
    <w:pPr>
      <w:spacing w:before="100" w:beforeAutospacing="1" w:after="100" w:afterAutospacing="1"/>
    </w:pPr>
    <w:rPr>
      <w:rFonts w:ascii="Times New Roman" w:hAnsi="Times New Roman" w:cs="Times New Roman"/>
      <w:b/>
      <w:bCs/>
      <w:color w:val="000000"/>
    </w:rPr>
  </w:style>
  <w:style w:type="paragraph" w:customStyle="1" w:styleId="et11">
    <w:name w:val="et11"/>
    <w:basedOn w:val="a"/>
    <w:rsid w:val="00347F0F"/>
    <w:pPr>
      <w:spacing w:before="100" w:beforeAutospacing="1" w:after="100" w:afterAutospacing="1"/>
      <w:jc w:val="center"/>
    </w:pPr>
    <w:rPr>
      <w:rFonts w:ascii="Times New Roman" w:hAnsi="Times New Roman" w:cs="Times New Roman"/>
      <w:b/>
      <w:bCs/>
      <w:color w:val="000000"/>
    </w:rPr>
  </w:style>
  <w:style w:type="paragraph" w:customStyle="1" w:styleId="et12">
    <w:name w:val="et12"/>
    <w:basedOn w:val="a"/>
    <w:rsid w:val="00347F0F"/>
    <w:pPr>
      <w:spacing w:before="100" w:beforeAutospacing="1" w:after="100" w:afterAutospacing="1"/>
    </w:pPr>
    <w:rPr>
      <w:rFonts w:ascii="Times New Roman" w:hAnsi="Times New Roman" w:cs="Times New Roman"/>
      <w:b/>
      <w:bCs/>
    </w:rPr>
  </w:style>
  <w:style w:type="paragraph" w:customStyle="1" w:styleId="et13">
    <w:name w:val="et13"/>
    <w:basedOn w:val="a"/>
    <w:rsid w:val="00347F0F"/>
    <w:pPr>
      <w:spacing w:before="100" w:beforeAutospacing="1" w:after="100" w:afterAutospacing="1"/>
    </w:pPr>
    <w:rPr>
      <w:rFonts w:ascii="Times New Roman" w:hAnsi="Times New Roman" w:cs="Times New Roman"/>
      <w:b/>
      <w:bCs/>
    </w:rPr>
  </w:style>
  <w:style w:type="paragraph" w:customStyle="1" w:styleId="et14">
    <w:name w:val="et14"/>
    <w:basedOn w:val="a"/>
    <w:rsid w:val="00347F0F"/>
    <w:pPr>
      <w:shd w:val="clear" w:color="auto" w:fill="A8EAE4"/>
      <w:spacing w:before="100" w:beforeAutospacing="1" w:after="100" w:afterAutospacing="1"/>
      <w:jc w:val="center"/>
    </w:pPr>
    <w:rPr>
      <w:rFonts w:ascii="Times New Roman" w:hAnsi="Times New Roman" w:cs="Times New Roman"/>
    </w:rPr>
  </w:style>
  <w:style w:type="paragraph" w:customStyle="1" w:styleId="et15">
    <w:name w:val="et15"/>
    <w:basedOn w:val="a"/>
    <w:rsid w:val="00347F0F"/>
    <w:pPr>
      <w:spacing w:before="100" w:beforeAutospacing="1" w:after="100" w:afterAutospacing="1"/>
    </w:pPr>
    <w:rPr>
      <w:rFonts w:ascii="Times New Roman" w:hAnsi="Times New Roman" w:cs="Times New Roman"/>
    </w:rPr>
  </w:style>
  <w:style w:type="paragraph" w:customStyle="1" w:styleId="et16">
    <w:name w:val="et16"/>
    <w:basedOn w:val="a"/>
    <w:rsid w:val="00347F0F"/>
    <w:pPr>
      <w:spacing w:before="100" w:beforeAutospacing="1" w:after="100" w:afterAutospacing="1"/>
      <w:jc w:val="center"/>
    </w:pPr>
    <w:rPr>
      <w:rFonts w:ascii="Times New Roman" w:hAnsi="Times New Roman" w:cs="Times New Roman"/>
    </w:rPr>
  </w:style>
  <w:style w:type="paragraph" w:customStyle="1" w:styleId="et17">
    <w:name w:val="et17"/>
    <w:basedOn w:val="a"/>
    <w:rsid w:val="00347F0F"/>
    <w:pPr>
      <w:spacing w:before="100" w:beforeAutospacing="1" w:after="100" w:afterAutospacing="1"/>
    </w:pPr>
    <w:rPr>
      <w:rFonts w:ascii="Times New Roman" w:hAnsi="Times New Roman" w:cs="Times New Roman"/>
      <w:color w:val="000000"/>
    </w:rPr>
  </w:style>
  <w:style w:type="paragraph" w:customStyle="1" w:styleId="et18">
    <w:name w:val="et18"/>
    <w:basedOn w:val="a"/>
    <w:rsid w:val="00347F0F"/>
    <w:pPr>
      <w:spacing w:before="100" w:beforeAutospacing="1" w:after="100" w:afterAutospacing="1"/>
    </w:pPr>
    <w:rPr>
      <w:rFonts w:ascii="Times New Roman" w:hAnsi="Times New Roman" w:cs="Times New Roman"/>
      <w:color w:val="000000"/>
    </w:rPr>
  </w:style>
  <w:style w:type="paragraph" w:customStyle="1" w:styleId="et19">
    <w:name w:val="et19"/>
    <w:basedOn w:val="a"/>
    <w:rsid w:val="00347F0F"/>
    <w:pPr>
      <w:spacing w:before="100" w:beforeAutospacing="1" w:after="100" w:afterAutospacing="1"/>
    </w:pPr>
    <w:rPr>
      <w:rFonts w:ascii="Times New Roman" w:hAnsi="Times New Roman" w:cs="Times New Roman"/>
      <w:color w:val="000000"/>
    </w:rPr>
  </w:style>
  <w:style w:type="paragraph" w:customStyle="1" w:styleId="et22">
    <w:name w:val="et22"/>
    <w:basedOn w:val="a"/>
    <w:rsid w:val="00347F0F"/>
    <w:pPr>
      <w:spacing w:before="100" w:beforeAutospacing="1" w:after="100" w:afterAutospacing="1"/>
    </w:pPr>
    <w:rPr>
      <w:rFonts w:ascii="Times New Roman" w:hAnsi="Times New Roman" w:cs="Times New Roman"/>
      <w:color w:val="EE822F"/>
    </w:rPr>
  </w:style>
  <w:style w:type="paragraph" w:customStyle="1" w:styleId="et23">
    <w:name w:val="et23"/>
    <w:basedOn w:val="a"/>
    <w:rsid w:val="00347F0F"/>
    <w:pPr>
      <w:spacing w:before="100" w:beforeAutospacing="1" w:after="100" w:afterAutospacing="1"/>
    </w:pPr>
    <w:rPr>
      <w:rFonts w:ascii="Times New Roman" w:hAnsi="Times New Roman" w:cs="Times New Roman"/>
      <w:color w:val="404040"/>
    </w:rPr>
  </w:style>
  <w:style w:type="paragraph" w:customStyle="1" w:styleId="et24">
    <w:name w:val="et24"/>
    <w:basedOn w:val="a"/>
    <w:rsid w:val="00347F0F"/>
    <w:pPr>
      <w:spacing w:before="100" w:beforeAutospacing="1" w:after="100" w:afterAutospacing="1"/>
    </w:pPr>
    <w:rPr>
      <w:rFonts w:ascii="Times New Roman" w:hAnsi="Times New Roman" w:cs="Times New Roman"/>
      <w:color w:val="000000"/>
    </w:rPr>
  </w:style>
  <w:style w:type="paragraph" w:customStyle="1" w:styleId="et25">
    <w:name w:val="et25"/>
    <w:basedOn w:val="a"/>
    <w:rsid w:val="00347F0F"/>
    <w:pPr>
      <w:spacing w:before="100" w:beforeAutospacing="1" w:after="100" w:afterAutospacing="1"/>
    </w:pPr>
    <w:rPr>
      <w:rFonts w:ascii="Times New Roman" w:hAnsi="Times New Roman" w:cs="Times New Roman"/>
      <w:color w:val="EE822F"/>
    </w:rPr>
  </w:style>
  <w:style w:type="paragraph" w:customStyle="1" w:styleId="et32">
    <w:name w:val="et32"/>
    <w:basedOn w:val="a"/>
    <w:rsid w:val="00347F0F"/>
    <w:pPr>
      <w:spacing w:before="100" w:beforeAutospacing="1" w:after="100" w:afterAutospacing="1"/>
    </w:pPr>
    <w:rPr>
      <w:rFonts w:ascii="Times New Roman" w:hAnsi="Times New Roman" w:cs="Times New Roman"/>
      <w:color w:val="404040"/>
    </w:rPr>
  </w:style>
  <w:style w:type="paragraph" w:customStyle="1" w:styleId="et33">
    <w:name w:val="et33"/>
    <w:basedOn w:val="a"/>
    <w:rsid w:val="00347F0F"/>
    <w:pPr>
      <w:spacing w:before="100" w:beforeAutospacing="1" w:after="100" w:afterAutospacing="1"/>
    </w:pPr>
    <w:rPr>
      <w:rFonts w:ascii="Times New Roman" w:hAnsi="Times New Roman" w:cs="Times New Roman"/>
      <w:color w:val="EE822F"/>
    </w:rPr>
  </w:style>
  <w:style w:type="paragraph" w:customStyle="1" w:styleId="et36">
    <w:name w:val="et36"/>
    <w:basedOn w:val="a"/>
    <w:rsid w:val="00347F0F"/>
    <w:pPr>
      <w:spacing w:before="100" w:beforeAutospacing="1" w:after="100" w:afterAutospacing="1"/>
    </w:pPr>
    <w:rPr>
      <w:rFonts w:ascii="Times New Roman" w:hAnsi="Times New Roman" w:cs="Times New Roman"/>
    </w:rPr>
  </w:style>
  <w:style w:type="paragraph" w:customStyle="1" w:styleId="et37">
    <w:name w:val="et37"/>
    <w:basedOn w:val="a"/>
    <w:rsid w:val="00347F0F"/>
    <w:pPr>
      <w:spacing w:before="100" w:beforeAutospacing="1" w:after="100" w:afterAutospacing="1"/>
    </w:pPr>
    <w:rPr>
      <w:rFonts w:ascii="Times New Roman" w:hAnsi="Times New Roman" w:cs="Times New Roman"/>
      <w:color w:val="212121"/>
    </w:rPr>
  </w:style>
  <w:style w:type="character" w:customStyle="1" w:styleId="font121">
    <w:name w:val="font121"/>
    <w:basedOn w:val="a0"/>
    <w:rsid w:val="00347F0F"/>
    <w:rPr>
      <w:rFonts w:ascii="宋体" w:eastAsia="宋体" w:hAnsi="宋体" w:hint="eastAsia"/>
      <w:b w:val="0"/>
      <w:bCs w:val="0"/>
      <w:i w:val="0"/>
      <w:iCs w:val="0"/>
      <w:strike w:val="0"/>
      <w:dstrike w:val="0"/>
      <w:color w:val="000000"/>
      <w:sz w:val="22"/>
      <w:szCs w:val="22"/>
      <w:u w:val="none"/>
      <w:effect w:val="none"/>
    </w:rPr>
  </w:style>
  <w:style w:type="character" w:customStyle="1" w:styleId="font71">
    <w:name w:val="font71"/>
    <w:basedOn w:val="a0"/>
    <w:rsid w:val="00347F0F"/>
    <w:rPr>
      <w:rFonts w:ascii="Times New Roman" w:hAnsi="Times New Roman" w:cs="Times New Roman" w:hint="default"/>
      <w:b w:val="0"/>
      <w:bCs w:val="0"/>
      <w:i w:val="0"/>
      <w:iCs w:val="0"/>
      <w:strike w:val="0"/>
      <w:dstrike w:val="0"/>
      <w:color w:val="EE822F"/>
      <w:sz w:val="22"/>
      <w:szCs w:val="22"/>
      <w:u w:val="none"/>
      <w:effect w:val="none"/>
    </w:rPr>
  </w:style>
  <w:style w:type="character" w:customStyle="1" w:styleId="font51">
    <w:name w:val="font51"/>
    <w:basedOn w:val="a0"/>
    <w:rsid w:val="00347F0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131">
    <w:name w:val="font131"/>
    <w:basedOn w:val="a0"/>
    <w:rsid w:val="00347F0F"/>
    <w:rPr>
      <w:rFonts w:ascii="宋体" w:eastAsia="宋体" w:hAnsi="宋体" w:hint="eastAsia"/>
      <w:b w:val="0"/>
      <w:bCs w:val="0"/>
      <w:i w:val="0"/>
      <w:iCs w:val="0"/>
      <w:strike w:val="0"/>
      <w:dstrike w:val="0"/>
      <w:color w:val="EE822F"/>
      <w:sz w:val="22"/>
      <w:szCs w:val="22"/>
      <w:u w:val="none"/>
      <w:effect w:val="none"/>
    </w:rPr>
  </w:style>
  <w:style w:type="character" w:customStyle="1" w:styleId="font01">
    <w:name w:val="font01"/>
    <w:basedOn w:val="a0"/>
    <w:rsid w:val="00347F0F"/>
    <w:rPr>
      <w:rFonts w:ascii="宋体" w:eastAsia="宋体" w:hAnsi="宋体" w:hint="eastAsia"/>
      <w:b w:val="0"/>
      <w:bCs w:val="0"/>
      <w:i w:val="0"/>
      <w:iCs w:val="0"/>
      <w:strike w:val="0"/>
      <w:dstrike w:val="0"/>
      <w:color w:val="000000"/>
      <w:sz w:val="22"/>
      <w:szCs w:val="22"/>
      <w:u w:val="none"/>
      <w:effect w:val="none"/>
    </w:rPr>
  </w:style>
  <w:style w:type="character" w:customStyle="1" w:styleId="font15">
    <w:name w:val="font15"/>
    <w:basedOn w:val="a0"/>
    <w:rsid w:val="00347F0F"/>
    <w:rPr>
      <w:rFonts w:ascii="Times New Roman" w:hAnsi="Times New Roman" w:cs="Times New Roman" w:hint="default"/>
      <w:b w:val="0"/>
      <w:bCs w:val="0"/>
      <w:i w:val="0"/>
      <w:iCs w:val="0"/>
      <w:strike w:val="0"/>
      <w:dstrike w:val="0"/>
      <w:color w:val="000000"/>
      <w:sz w:val="22"/>
      <w:szCs w:val="22"/>
      <w:u w:val="none"/>
      <w:effect w:val="none"/>
    </w:rPr>
  </w:style>
  <w:style w:type="character" w:styleId="af3">
    <w:name w:val="Strong"/>
    <w:basedOn w:val="a0"/>
    <w:uiPriority w:val="22"/>
    <w:qFormat/>
    <w:rsid w:val="00347F0F"/>
    <w:rPr>
      <w:b/>
      <w:bCs/>
    </w:rPr>
  </w:style>
  <w:style w:type="character" w:styleId="af4">
    <w:name w:val="Hyperlink"/>
    <w:basedOn w:val="a0"/>
    <w:uiPriority w:val="99"/>
    <w:unhideWhenUsed/>
    <w:rsid w:val="00347F0F"/>
    <w:rPr>
      <w:color w:val="467886" w:themeColor="hyperlink"/>
      <w:u w:val="single"/>
    </w:rPr>
  </w:style>
  <w:style w:type="character" w:styleId="af5">
    <w:name w:val="Unresolved Mention"/>
    <w:basedOn w:val="a0"/>
    <w:uiPriority w:val="99"/>
    <w:semiHidden/>
    <w:unhideWhenUsed/>
    <w:rsid w:val="00347F0F"/>
    <w:rPr>
      <w:color w:val="605E5C"/>
      <w:shd w:val="clear" w:color="auto" w:fill="E1DFDD"/>
    </w:rPr>
  </w:style>
  <w:style w:type="character" w:styleId="af6">
    <w:name w:val="line number"/>
    <w:basedOn w:val="a0"/>
    <w:uiPriority w:val="99"/>
    <w:semiHidden/>
    <w:unhideWhenUsed/>
    <w:rsid w:val="00347F0F"/>
  </w:style>
  <w:style w:type="paragraph" w:customStyle="1" w:styleId="Tablebody">
    <w:name w:val="Table body"/>
    <w:uiPriority w:val="11"/>
    <w:qFormat/>
    <w:rsid w:val="0070506A"/>
    <w:pPr>
      <w:jc w:val="both"/>
    </w:pPr>
    <w:rPr>
      <w:rFonts w:eastAsia="Times New Roman" w:cs="Times New Roman"/>
      <w:snapToGrid w:val="0"/>
      <w:color w:val="000000"/>
      <w:kern w:val="0"/>
      <w:sz w:val="21"/>
      <w:szCs w:val="21"/>
      <w:lang w:eastAsia="de-DE" w:bidi="en-US"/>
    </w:rPr>
  </w:style>
  <w:style w:type="paragraph" w:customStyle="1" w:styleId="Tablecaption">
    <w:name w:val="Table caption"/>
    <w:uiPriority w:val="11"/>
    <w:qFormat/>
    <w:rsid w:val="0070506A"/>
    <w:pPr>
      <w:adjustRightInd w:val="0"/>
      <w:snapToGrid w:val="0"/>
      <w:spacing w:beforeLines="100" w:before="100" w:afterLines="100" w:after="100"/>
      <w:jc w:val="center"/>
    </w:pPr>
    <w:rPr>
      <w:rFonts w:eastAsia="Times New Roman" w:cs="Times New Roman"/>
      <w:b/>
      <w:noProof/>
      <w:color w:val="000000"/>
      <w:kern w:val="0"/>
      <w:sz w:val="21"/>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33</Pages>
  <Words>10102</Words>
  <Characters>57583</Characters>
  <Application>Microsoft Office Word</Application>
  <DocSecurity>0</DocSecurity>
  <Lines>479</Lines>
  <Paragraphs>135</Paragraphs>
  <ScaleCrop>false</ScaleCrop>
  <Company/>
  <LinksUpToDate>false</LinksUpToDate>
  <CharactersWithSpaces>67550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秀楠 岳</dc:creator>
  <cp:keywords/>
  <dc:description>NE.Bib</dc:description>
  <cp:lastModifiedBy>Nicole</cp:lastModifiedBy>
  <cp:revision>11</cp:revision>
  <dcterms:created xsi:type="dcterms:W3CDTF">2025-09-01T02:54:00Z</dcterms:created>
  <dcterms:modified xsi:type="dcterms:W3CDTF">2026-04-01T05:04:00Z</dcterms:modified>
</cp:coreProperties>
</file>